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line="302" w:lineRule="auto" w:before="31"/>
        <w:ind w:left="3151" w:right="3640" w:firstLine="0"/>
        <w:jc w:val="center"/>
        <w:rPr>
          <w:b/>
          <w:sz w:val="28"/>
        </w:rPr>
      </w:pPr>
      <w:bookmarkStart w:name="CONFIDENTIAL INFORMATION AETNA AGREEMENT" w:id="1"/>
      <w:bookmarkEnd w:id="1"/>
      <w:r>
        <w:rPr/>
      </w:r>
      <w:r>
        <w:rPr>
          <w:b/>
          <w:w w:val="95"/>
          <w:sz w:val="28"/>
          <w:u w:val="thick"/>
        </w:rPr>
        <w:t>CONFIDENTIAL INFORMATION</w:t>
      </w:r>
      <w:r>
        <w:rPr>
          <w:b/>
          <w:w w:val="95"/>
          <w:sz w:val="28"/>
        </w:rPr>
        <w:t> </w:t>
      </w:r>
      <w:r>
        <w:rPr>
          <w:b/>
          <w:sz w:val="28"/>
          <w:u w:val="thick"/>
        </w:rPr>
        <w:t>AETNA AGREEMENT</w:t>
      </w:r>
    </w:p>
    <w:p>
      <w:pPr>
        <w:spacing w:line="436" w:lineRule="exact" w:before="0"/>
        <w:ind w:left="3151" w:right="3623" w:firstLine="0"/>
        <w:jc w:val="center"/>
        <w:rPr>
          <w:b/>
          <w:sz w:val="36"/>
        </w:rPr>
      </w:pPr>
      <w:bookmarkStart w:name="As of August 15, 2010" w:id="2"/>
      <w:bookmarkEnd w:id="2"/>
      <w:r>
        <w:rPr/>
      </w:r>
      <w:r>
        <w:rPr>
          <w:b/>
          <w:sz w:val="36"/>
        </w:rPr>
        <w:t>As of August 15, 2010</w:t>
      </w:r>
    </w:p>
    <w:p>
      <w:pPr>
        <w:pStyle w:val="BodyText"/>
        <w:spacing w:before="6"/>
        <w:rPr>
          <w:b/>
          <w:sz w:val="34"/>
        </w:rPr>
      </w:pPr>
    </w:p>
    <w:p>
      <w:pPr>
        <w:pStyle w:val="Heading1"/>
        <w:numPr>
          <w:ilvl w:val="0"/>
          <w:numId w:val="1"/>
        </w:numPr>
        <w:tabs>
          <w:tab w:pos="855" w:val="left" w:leader="none"/>
          <w:tab w:pos="856" w:val="left" w:leader="none"/>
        </w:tabs>
        <w:spacing w:line="240" w:lineRule="auto" w:before="1" w:after="0"/>
        <w:ind w:left="855" w:right="0" w:hanging="721"/>
        <w:jc w:val="left"/>
      </w:pPr>
      <w:r>
        <w:rPr/>
        <w:drawing>
          <wp:anchor distT="0" distB="0" distL="0" distR="0" allowOverlap="1" layoutInCell="1" locked="0" behindDoc="1" simplePos="0" relativeHeight="251216896">
            <wp:simplePos x="0" y="0"/>
            <wp:positionH relativeFrom="page">
              <wp:posOffset>902848</wp:posOffset>
            </wp:positionH>
            <wp:positionV relativeFrom="paragraph">
              <wp:posOffset>131969</wp:posOffset>
            </wp:positionV>
            <wp:extent cx="6145190" cy="5955437"/>
            <wp:effectExtent l="0" t="0" r="0" b="0"/>
            <wp:wrapNone/>
            <wp:docPr id="1" name="image1.png"/>
            <wp:cNvGraphicFramePr>
              <a:graphicFrameLocks noChangeAspect="1"/>
            </wp:cNvGraphicFramePr>
            <a:graphic>
              <a:graphicData uri="http://schemas.openxmlformats.org/drawingml/2006/picture">
                <pic:pic>
                  <pic:nvPicPr>
                    <pic:cNvPr id="2" name="image1.png"/>
                    <pic:cNvPicPr/>
                  </pic:nvPicPr>
                  <pic:blipFill>
                    <a:blip r:embed="rId6" cstate="print"/>
                    <a:stretch>
                      <a:fillRect/>
                    </a:stretch>
                  </pic:blipFill>
                  <pic:spPr>
                    <a:xfrm>
                      <a:off x="0" y="0"/>
                      <a:ext cx="6145190" cy="5955437"/>
                    </a:xfrm>
                    <a:prstGeom prst="rect">
                      <a:avLst/>
                    </a:prstGeom>
                  </pic:spPr>
                </pic:pic>
              </a:graphicData>
            </a:graphic>
          </wp:anchor>
        </w:drawing>
      </w:r>
      <w:r>
        <w:rPr/>
        <w:t>BRIEF DESCRIPTION OF THE</w:t>
      </w:r>
      <w:r>
        <w:rPr>
          <w:spacing w:val="-17"/>
        </w:rPr>
        <w:t> </w:t>
      </w:r>
      <w:r>
        <w:rPr/>
        <w:t>PLAN</w:t>
      </w:r>
    </w:p>
    <w:p>
      <w:pPr>
        <w:pStyle w:val="BodyText"/>
        <w:spacing w:before="2"/>
        <w:rPr>
          <w:b/>
          <w:sz w:val="24"/>
        </w:rPr>
      </w:pPr>
    </w:p>
    <w:p>
      <w:pPr>
        <w:pStyle w:val="Heading2"/>
        <w:numPr>
          <w:ilvl w:val="1"/>
          <w:numId w:val="1"/>
        </w:numPr>
        <w:tabs>
          <w:tab w:pos="1223" w:val="left" w:leader="none"/>
        </w:tabs>
        <w:spacing w:line="297" w:lineRule="auto" w:before="0" w:after="0"/>
        <w:ind w:left="1224" w:right="1332" w:hanging="368"/>
        <w:jc w:val="left"/>
        <w:rPr>
          <w:b/>
        </w:rPr>
      </w:pPr>
      <w:r>
        <w:rPr>
          <w:w w:val="110"/>
        </w:rPr>
        <w:t>Commercial PPO full risk plans (for Aetna) that are offered by Aetna or affiliates - defined as any corporation, partnership directly or</w:t>
      </w:r>
      <w:r>
        <w:rPr>
          <w:spacing w:val="-39"/>
          <w:w w:val="110"/>
        </w:rPr>
        <w:t> </w:t>
      </w:r>
      <w:r>
        <w:rPr>
          <w:w w:val="110"/>
        </w:rPr>
        <w:t>indirectly owned or controlled by, or which owns or controls, or which is under common ownership or control with Aetna. </w:t>
      </w:r>
      <w:r>
        <w:rPr>
          <w:b/>
          <w:w w:val="110"/>
          <w:u w:val="thick"/>
        </w:rPr>
        <w:t>In other words, </w:t>
      </w:r>
      <w:r>
        <w:rPr>
          <w:b/>
          <w:spacing w:val="6"/>
          <w:w w:val="110"/>
          <w:u w:val="thick"/>
        </w:rPr>
        <w:t>thisisnot </w:t>
      </w:r>
      <w:r>
        <w:rPr>
          <w:b/>
          <w:w w:val="110"/>
          <w:u w:val="thick"/>
        </w:rPr>
        <w:t>a lease</w:t>
      </w:r>
      <w:r>
        <w:rPr>
          <w:b/>
          <w:spacing w:val="-17"/>
          <w:w w:val="110"/>
          <w:u w:val="thick"/>
        </w:rPr>
        <w:t> </w:t>
      </w:r>
      <w:r>
        <w:rPr>
          <w:b/>
          <w:w w:val="110"/>
          <w:u w:val="thick"/>
        </w:rPr>
        <w:t>network!</w:t>
      </w:r>
    </w:p>
    <w:p>
      <w:pPr>
        <w:pStyle w:val="BodyText"/>
        <w:spacing w:before="3"/>
        <w:rPr>
          <w:b/>
          <w:sz w:val="14"/>
        </w:rPr>
      </w:pPr>
    </w:p>
    <w:p>
      <w:pPr>
        <w:pStyle w:val="ListParagraph"/>
        <w:numPr>
          <w:ilvl w:val="1"/>
          <w:numId w:val="1"/>
        </w:numPr>
        <w:tabs>
          <w:tab w:pos="1220" w:val="left" w:leader="none"/>
        </w:tabs>
        <w:spacing w:line="240" w:lineRule="auto" w:before="52" w:after="0"/>
        <w:ind w:left="1220" w:right="0" w:hanging="353"/>
        <w:jc w:val="left"/>
        <w:rPr>
          <w:sz w:val="24"/>
        </w:rPr>
      </w:pPr>
      <w:r>
        <w:rPr>
          <w:sz w:val="24"/>
        </w:rPr>
        <w:t>Aetna may have self-funded plans accessing. (ERISA</w:t>
      </w:r>
      <w:r>
        <w:rPr>
          <w:spacing w:val="2"/>
          <w:sz w:val="24"/>
        </w:rPr>
        <w:t> </w:t>
      </w:r>
      <w:r>
        <w:rPr>
          <w:sz w:val="24"/>
        </w:rPr>
        <w:t>plans)</w:t>
      </w:r>
    </w:p>
    <w:p>
      <w:pPr>
        <w:pStyle w:val="BodyText"/>
        <w:spacing w:before="2"/>
        <w:rPr>
          <w:sz w:val="24"/>
        </w:rPr>
      </w:pPr>
    </w:p>
    <w:p>
      <w:pPr>
        <w:pStyle w:val="ListParagraph"/>
        <w:numPr>
          <w:ilvl w:val="1"/>
          <w:numId w:val="1"/>
        </w:numPr>
        <w:tabs>
          <w:tab w:pos="1208" w:val="left" w:leader="none"/>
        </w:tabs>
        <w:spacing w:line="285" w:lineRule="auto" w:before="0" w:after="0"/>
        <w:ind w:left="1215" w:right="1187" w:hanging="360"/>
        <w:jc w:val="left"/>
        <w:rPr>
          <w:sz w:val="24"/>
        </w:rPr>
      </w:pPr>
      <w:r>
        <w:rPr>
          <w:sz w:val="24"/>
        </w:rPr>
        <w:t>PPO, Elect Choice, Managed Choice POS, Aetna Choice POS II, and Aetna Select. (Please contact POET since names can change)</w:t>
      </w:r>
    </w:p>
    <w:p>
      <w:pPr>
        <w:pStyle w:val="BodyText"/>
        <w:rPr>
          <w:sz w:val="24"/>
        </w:rPr>
      </w:pPr>
    </w:p>
    <w:p>
      <w:pPr>
        <w:pStyle w:val="ListParagraph"/>
        <w:numPr>
          <w:ilvl w:val="0"/>
          <w:numId w:val="1"/>
        </w:numPr>
        <w:tabs>
          <w:tab w:pos="855" w:val="left" w:leader="none"/>
          <w:tab w:pos="856" w:val="left" w:leader="none"/>
        </w:tabs>
        <w:spacing w:line="240" w:lineRule="auto" w:before="159" w:after="0"/>
        <w:ind w:left="855" w:right="0" w:hanging="719"/>
        <w:jc w:val="left"/>
        <w:rPr>
          <w:b/>
          <w:sz w:val="24"/>
        </w:rPr>
      </w:pPr>
      <w:r>
        <w:rPr>
          <w:b/>
          <w:sz w:val="24"/>
        </w:rPr>
        <w:t>PAYOR</w:t>
      </w:r>
    </w:p>
    <w:p>
      <w:pPr>
        <w:pStyle w:val="BodyText"/>
        <w:rPr>
          <w:b/>
          <w:sz w:val="25"/>
        </w:rPr>
      </w:pPr>
    </w:p>
    <w:p>
      <w:pPr>
        <w:pStyle w:val="ListParagraph"/>
        <w:numPr>
          <w:ilvl w:val="1"/>
          <w:numId w:val="1"/>
        </w:numPr>
        <w:tabs>
          <w:tab w:pos="1216" w:val="left" w:leader="none"/>
        </w:tabs>
        <w:spacing w:line="240" w:lineRule="auto" w:before="0" w:after="0"/>
        <w:ind w:left="1215" w:right="0" w:hanging="359"/>
        <w:jc w:val="left"/>
        <w:rPr>
          <w:sz w:val="24"/>
        </w:rPr>
      </w:pPr>
      <w:r>
        <w:rPr>
          <w:w w:val="105"/>
          <w:sz w:val="24"/>
        </w:rPr>
        <w:t>Billing</w:t>
      </w:r>
      <w:r>
        <w:rPr>
          <w:spacing w:val="-19"/>
          <w:w w:val="105"/>
          <w:sz w:val="24"/>
        </w:rPr>
        <w:t> </w:t>
      </w:r>
      <w:r>
        <w:rPr>
          <w:w w:val="105"/>
          <w:sz w:val="24"/>
        </w:rPr>
        <w:t>Address:</w:t>
      </w:r>
    </w:p>
    <w:p>
      <w:pPr>
        <w:spacing w:before="67"/>
        <w:ind w:left="1222" w:right="0" w:firstLine="0"/>
        <w:jc w:val="left"/>
        <w:rPr>
          <w:sz w:val="24"/>
        </w:rPr>
      </w:pPr>
      <w:r>
        <w:rPr>
          <w:w w:val="105"/>
          <w:sz w:val="24"/>
        </w:rPr>
        <w:t>Please check back of card.</w:t>
      </w:r>
    </w:p>
    <w:p>
      <w:pPr>
        <w:pStyle w:val="BodyText"/>
        <w:spacing w:before="9"/>
        <w:rPr>
          <w:sz w:val="24"/>
        </w:rPr>
      </w:pPr>
    </w:p>
    <w:p>
      <w:pPr>
        <w:pStyle w:val="ListParagraph"/>
        <w:numPr>
          <w:ilvl w:val="1"/>
          <w:numId w:val="1"/>
        </w:numPr>
        <w:tabs>
          <w:tab w:pos="1216" w:val="left" w:leader="none"/>
        </w:tabs>
        <w:spacing w:line="288" w:lineRule="auto" w:before="0" w:after="0"/>
        <w:ind w:left="1215" w:right="2801" w:hanging="353"/>
        <w:jc w:val="left"/>
        <w:rPr>
          <w:sz w:val="24"/>
        </w:rPr>
      </w:pPr>
      <w:r>
        <w:rPr>
          <w:w w:val="110"/>
          <w:sz w:val="24"/>
        </w:rPr>
        <w:t>Electronic Billing Information - EDI Number 60054</w:t>
      </w:r>
      <w:r>
        <w:rPr>
          <w:spacing w:val="-32"/>
          <w:w w:val="110"/>
          <w:sz w:val="24"/>
        </w:rPr>
        <w:t> </w:t>
      </w:r>
      <w:r>
        <w:rPr>
          <w:w w:val="110"/>
          <w:sz w:val="24"/>
        </w:rPr>
        <w:t>Secure Provider Website via</w:t>
      </w:r>
      <w:r>
        <w:rPr>
          <w:spacing w:val="-4"/>
          <w:w w:val="110"/>
          <w:sz w:val="24"/>
        </w:rPr>
        <w:t> </w:t>
      </w:r>
      <w:r>
        <w:rPr>
          <w:w w:val="110"/>
          <w:sz w:val="24"/>
        </w:rPr>
        <w:t>NaviNet-</w:t>
      </w:r>
    </w:p>
    <w:p>
      <w:pPr>
        <w:pStyle w:val="ListParagraph"/>
        <w:numPr>
          <w:ilvl w:val="1"/>
          <w:numId w:val="1"/>
        </w:numPr>
        <w:tabs>
          <w:tab w:pos="1216" w:val="left" w:leader="none"/>
        </w:tabs>
        <w:spacing w:line="240" w:lineRule="auto" w:before="0" w:after="0"/>
        <w:ind w:left="1215" w:right="0" w:hanging="354"/>
        <w:jc w:val="left"/>
        <w:rPr>
          <w:sz w:val="24"/>
        </w:rPr>
      </w:pPr>
      <w:hyperlink r:id="rId7">
        <w:r>
          <w:rPr>
            <w:color w:val="0000FF"/>
            <w:w w:val="105"/>
            <w:sz w:val="24"/>
            <w:u w:val="single" w:color="0000FF"/>
          </w:rPr>
          <w:t>www.aetna.com/heaIthcare-professionals/index.htm</w:t>
        </w:r>
        <w:r>
          <w:rPr>
            <w:w w:val="105"/>
            <w:sz w:val="24"/>
          </w:rPr>
          <w:t>l</w:t>
        </w:r>
      </w:hyperlink>
    </w:p>
    <w:p>
      <w:pPr>
        <w:pStyle w:val="BodyText"/>
      </w:pPr>
    </w:p>
    <w:p>
      <w:pPr>
        <w:pStyle w:val="ListParagraph"/>
        <w:numPr>
          <w:ilvl w:val="1"/>
          <w:numId w:val="1"/>
        </w:numPr>
        <w:tabs>
          <w:tab w:pos="1225" w:val="left" w:leader="none"/>
        </w:tabs>
        <w:spacing w:line="240" w:lineRule="auto" w:before="209" w:after="0"/>
        <w:ind w:left="1224" w:right="0" w:hanging="363"/>
        <w:jc w:val="left"/>
        <w:rPr>
          <w:sz w:val="24"/>
        </w:rPr>
      </w:pPr>
      <w:r>
        <w:rPr>
          <w:w w:val="105"/>
          <w:sz w:val="24"/>
        </w:rPr>
        <w:t>Provider Representative – Please check on POET</w:t>
      </w:r>
      <w:r>
        <w:rPr>
          <w:spacing w:val="-6"/>
          <w:w w:val="105"/>
          <w:sz w:val="24"/>
        </w:rPr>
        <w:t> </w:t>
      </w:r>
      <w:r>
        <w:rPr>
          <w:w w:val="105"/>
          <w:sz w:val="24"/>
        </w:rPr>
        <w:t>Community</w:t>
      </w:r>
    </w:p>
    <w:p>
      <w:pPr>
        <w:pStyle w:val="BodyText"/>
        <w:rPr>
          <w:sz w:val="24"/>
        </w:rPr>
      </w:pPr>
    </w:p>
    <w:p>
      <w:pPr>
        <w:pStyle w:val="BodyText"/>
        <w:spacing w:before="2"/>
        <w:rPr>
          <w:sz w:val="22"/>
        </w:rPr>
      </w:pPr>
    </w:p>
    <w:p>
      <w:pPr>
        <w:tabs>
          <w:tab w:pos="862" w:val="left" w:leader="none"/>
        </w:tabs>
        <w:spacing w:before="1"/>
        <w:ind w:left="137" w:right="0" w:firstLine="0"/>
        <w:jc w:val="left"/>
        <w:rPr>
          <w:b/>
          <w:sz w:val="24"/>
        </w:rPr>
      </w:pPr>
      <w:r>
        <w:rPr>
          <w:sz w:val="24"/>
        </w:rPr>
        <w:t>Ill.</w:t>
        <w:tab/>
      </w:r>
      <w:r>
        <w:rPr>
          <w:b/>
          <w:sz w:val="24"/>
        </w:rPr>
        <w:t>COVERED LIVES – DATED</w:t>
      </w:r>
      <w:r>
        <w:rPr>
          <w:b/>
          <w:spacing w:val="10"/>
          <w:sz w:val="24"/>
        </w:rPr>
        <w:t> </w:t>
      </w:r>
      <w:r>
        <w:rPr>
          <w:b/>
          <w:sz w:val="24"/>
        </w:rPr>
        <w:t>INFORMATION</w:t>
      </w:r>
    </w:p>
    <w:p>
      <w:pPr>
        <w:pStyle w:val="BodyText"/>
        <w:spacing w:before="4"/>
        <w:rPr>
          <w:b/>
          <w:sz w:val="24"/>
        </w:rPr>
      </w:pPr>
    </w:p>
    <w:p>
      <w:pPr>
        <w:spacing w:before="0"/>
        <w:ind w:left="867" w:right="0" w:firstLine="0"/>
        <w:jc w:val="left"/>
        <w:rPr>
          <w:b/>
          <w:sz w:val="24"/>
        </w:rPr>
      </w:pPr>
      <w:bookmarkStart w:name="A. Service Area Counties and covered liv" w:id="3"/>
      <w:bookmarkEnd w:id="3"/>
      <w:r>
        <w:rPr/>
      </w:r>
      <w:r>
        <w:rPr>
          <w:w w:val="105"/>
          <w:sz w:val="24"/>
        </w:rPr>
        <w:t>A. Service Area Counties and covered lives as of </w:t>
      </w:r>
      <w:r>
        <w:rPr>
          <w:b/>
          <w:w w:val="105"/>
          <w:sz w:val="24"/>
        </w:rPr>
        <w:t>January 2010</w:t>
      </w:r>
    </w:p>
    <w:p>
      <w:pPr>
        <w:pStyle w:val="BodyText"/>
        <w:spacing w:before="10" w:after="1"/>
        <w:rPr>
          <w:b/>
          <w:sz w:val="9"/>
        </w:rPr>
      </w:pPr>
    </w:p>
    <w:tbl>
      <w:tblPr>
        <w:tblW w:w="0" w:type="auto"/>
        <w:jc w:val="left"/>
        <w:tblInd w:w="13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84"/>
        <w:gridCol w:w="1045"/>
        <w:gridCol w:w="2012"/>
        <w:gridCol w:w="1040"/>
        <w:gridCol w:w="1148"/>
      </w:tblGrid>
      <w:tr>
        <w:trPr>
          <w:trHeight w:val="294" w:hRule="atLeast"/>
        </w:trPr>
        <w:tc>
          <w:tcPr>
            <w:tcW w:w="1284" w:type="dxa"/>
          </w:tcPr>
          <w:p>
            <w:pPr>
              <w:pStyle w:val="TableParagraph"/>
              <w:spacing w:line="244" w:lineRule="exact"/>
              <w:ind w:left="214"/>
              <w:rPr>
                <w:sz w:val="24"/>
              </w:rPr>
            </w:pPr>
            <w:r>
              <w:rPr>
                <w:w w:val="105"/>
                <w:sz w:val="24"/>
              </w:rPr>
              <w:t>Angelina</w:t>
            </w:r>
          </w:p>
        </w:tc>
        <w:tc>
          <w:tcPr>
            <w:tcW w:w="1045" w:type="dxa"/>
          </w:tcPr>
          <w:p>
            <w:pPr>
              <w:pStyle w:val="TableParagraph"/>
              <w:spacing w:line="244" w:lineRule="exact"/>
              <w:ind w:left="195"/>
              <w:rPr>
                <w:sz w:val="24"/>
              </w:rPr>
            </w:pPr>
            <w:r>
              <w:rPr>
                <w:w w:val="105"/>
                <w:sz w:val="24"/>
              </w:rPr>
              <w:t>2844</w:t>
            </w:r>
          </w:p>
        </w:tc>
        <w:tc>
          <w:tcPr>
            <w:tcW w:w="2012" w:type="dxa"/>
          </w:tcPr>
          <w:p>
            <w:pPr>
              <w:pStyle w:val="TableParagraph"/>
              <w:spacing w:line="244" w:lineRule="exact"/>
              <w:ind w:left="340"/>
              <w:rPr>
                <w:sz w:val="24"/>
              </w:rPr>
            </w:pPr>
            <w:r>
              <w:rPr>
                <w:w w:val="110"/>
                <w:sz w:val="24"/>
              </w:rPr>
              <w:t>Houston</w:t>
            </w:r>
          </w:p>
        </w:tc>
        <w:tc>
          <w:tcPr>
            <w:tcW w:w="1040" w:type="dxa"/>
          </w:tcPr>
          <w:p>
            <w:pPr>
              <w:pStyle w:val="TableParagraph"/>
              <w:spacing w:line="244" w:lineRule="exact"/>
              <w:ind w:left="217"/>
              <w:rPr>
                <w:sz w:val="24"/>
              </w:rPr>
            </w:pPr>
            <w:r>
              <w:rPr>
                <w:w w:val="105"/>
                <w:sz w:val="24"/>
              </w:rPr>
              <w:t>459</w:t>
            </w:r>
          </w:p>
        </w:tc>
        <w:tc>
          <w:tcPr>
            <w:tcW w:w="1148" w:type="dxa"/>
          </w:tcPr>
          <w:p>
            <w:pPr>
              <w:pStyle w:val="TableParagraph"/>
              <w:spacing w:line="244" w:lineRule="exact"/>
              <w:ind w:left="437"/>
              <w:rPr>
                <w:sz w:val="24"/>
              </w:rPr>
            </w:pPr>
            <w:r>
              <w:rPr>
                <w:w w:val="105"/>
                <w:sz w:val="24"/>
              </w:rPr>
              <w:t>Tyler</w:t>
            </w:r>
          </w:p>
        </w:tc>
      </w:tr>
      <w:tr>
        <w:trPr>
          <w:trHeight w:val="343" w:hRule="atLeast"/>
        </w:trPr>
        <w:tc>
          <w:tcPr>
            <w:tcW w:w="1284" w:type="dxa"/>
          </w:tcPr>
          <w:p>
            <w:pPr>
              <w:pStyle w:val="TableParagraph"/>
              <w:spacing w:before="5"/>
              <w:ind w:left="200"/>
              <w:rPr>
                <w:sz w:val="24"/>
              </w:rPr>
            </w:pPr>
            <w:r>
              <w:rPr>
                <w:sz w:val="24"/>
              </w:rPr>
              <w:t>Jasper</w:t>
            </w:r>
          </w:p>
        </w:tc>
        <w:tc>
          <w:tcPr>
            <w:tcW w:w="1045" w:type="dxa"/>
          </w:tcPr>
          <w:p>
            <w:pPr>
              <w:pStyle w:val="TableParagraph"/>
              <w:spacing w:before="5"/>
              <w:ind w:left="183"/>
              <w:rPr>
                <w:sz w:val="24"/>
              </w:rPr>
            </w:pPr>
            <w:r>
              <w:rPr>
                <w:w w:val="110"/>
                <w:sz w:val="24"/>
              </w:rPr>
              <w:t>70</w:t>
            </w:r>
          </w:p>
        </w:tc>
        <w:tc>
          <w:tcPr>
            <w:tcW w:w="2012" w:type="dxa"/>
          </w:tcPr>
          <w:p>
            <w:pPr>
              <w:pStyle w:val="TableParagraph"/>
              <w:spacing w:before="5"/>
              <w:ind w:left="340"/>
              <w:rPr>
                <w:sz w:val="24"/>
              </w:rPr>
            </w:pPr>
            <w:r>
              <w:rPr>
                <w:w w:val="105"/>
                <w:sz w:val="24"/>
              </w:rPr>
              <w:t>Nacogdoches</w:t>
            </w:r>
          </w:p>
        </w:tc>
        <w:tc>
          <w:tcPr>
            <w:tcW w:w="1040" w:type="dxa"/>
          </w:tcPr>
          <w:p>
            <w:pPr>
              <w:pStyle w:val="TableParagraph"/>
              <w:spacing w:before="5"/>
              <w:ind w:left="217"/>
              <w:rPr>
                <w:sz w:val="24"/>
              </w:rPr>
            </w:pPr>
            <w:r>
              <w:rPr>
                <w:w w:val="105"/>
                <w:sz w:val="24"/>
              </w:rPr>
              <w:t>1309</w:t>
            </w:r>
          </w:p>
        </w:tc>
        <w:tc>
          <w:tcPr>
            <w:tcW w:w="1148" w:type="dxa"/>
          </w:tcPr>
          <w:p>
            <w:pPr>
              <w:pStyle w:val="TableParagraph"/>
              <w:rPr>
                <w:rFonts w:ascii="Times New Roman"/>
                <w:sz w:val="24"/>
              </w:rPr>
            </w:pPr>
          </w:p>
        </w:tc>
      </w:tr>
      <w:tr>
        <w:trPr>
          <w:trHeight w:val="341" w:hRule="atLeast"/>
        </w:trPr>
        <w:tc>
          <w:tcPr>
            <w:tcW w:w="1284" w:type="dxa"/>
          </w:tcPr>
          <w:p>
            <w:pPr>
              <w:pStyle w:val="TableParagraph"/>
              <w:ind w:left="216"/>
              <w:rPr>
                <w:sz w:val="24"/>
              </w:rPr>
            </w:pPr>
            <w:r>
              <w:rPr>
                <w:w w:val="110"/>
                <w:sz w:val="24"/>
              </w:rPr>
              <w:t>Newton</w:t>
            </w:r>
          </w:p>
        </w:tc>
        <w:tc>
          <w:tcPr>
            <w:tcW w:w="1045" w:type="dxa"/>
          </w:tcPr>
          <w:p>
            <w:pPr>
              <w:pStyle w:val="TableParagraph"/>
              <w:rPr>
                <w:rFonts w:ascii="Times New Roman"/>
                <w:sz w:val="24"/>
              </w:rPr>
            </w:pPr>
          </w:p>
        </w:tc>
        <w:tc>
          <w:tcPr>
            <w:tcW w:w="2012" w:type="dxa"/>
          </w:tcPr>
          <w:p>
            <w:pPr>
              <w:pStyle w:val="TableParagraph"/>
              <w:ind w:left="340"/>
              <w:rPr>
                <w:sz w:val="24"/>
              </w:rPr>
            </w:pPr>
            <w:r>
              <w:rPr>
                <w:w w:val="105"/>
                <w:sz w:val="24"/>
              </w:rPr>
              <w:t>Polk</w:t>
            </w:r>
          </w:p>
        </w:tc>
        <w:tc>
          <w:tcPr>
            <w:tcW w:w="1040" w:type="dxa"/>
          </w:tcPr>
          <w:p>
            <w:pPr>
              <w:pStyle w:val="TableParagraph"/>
              <w:ind w:left="217"/>
              <w:rPr>
                <w:sz w:val="24"/>
              </w:rPr>
            </w:pPr>
            <w:r>
              <w:rPr>
                <w:w w:val="105"/>
                <w:sz w:val="24"/>
              </w:rPr>
              <w:t>1599</w:t>
            </w:r>
          </w:p>
        </w:tc>
        <w:tc>
          <w:tcPr>
            <w:tcW w:w="1148" w:type="dxa"/>
          </w:tcPr>
          <w:p>
            <w:pPr>
              <w:pStyle w:val="TableParagraph"/>
              <w:rPr>
                <w:rFonts w:ascii="Times New Roman"/>
                <w:sz w:val="24"/>
              </w:rPr>
            </w:pPr>
          </w:p>
        </w:tc>
      </w:tr>
      <w:tr>
        <w:trPr>
          <w:trHeight w:val="334" w:hRule="atLeast"/>
        </w:trPr>
        <w:tc>
          <w:tcPr>
            <w:tcW w:w="1284" w:type="dxa"/>
          </w:tcPr>
          <w:p>
            <w:pPr>
              <w:pStyle w:val="TableParagraph"/>
              <w:spacing w:before="4"/>
              <w:ind w:left="209"/>
              <w:rPr>
                <w:sz w:val="24"/>
              </w:rPr>
            </w:pPr>
            <w:r>
              <w:rPr>
                <w:sz w:val="24"/>
              </w:rPr>
              <w:t>Sabine</w:t>
            </w:r>
          </w:p>
        </w:tc>
        <w:tc>
          <w:tcPr>
            <w:tcW w:w="1045" w:type="dxa"/>
          </w:tcPr>
          <w:p>
            <w:pPr>
              <w:pStyle w:val="TableParagraph"/>
              <w:spacing w:before="4"/>
              <w:ind w:left="190"/>
              <w:rPr>
                <w:sz w:val="24"/>
              </w:rPr>
            </w:pPr>
            <w:r>
              <w:rPr>
                <w:w w:val="105"/>
                <w:sz w:val="24"/>
              </w:rPr>
              <w:t>307</w:t>
            </w:r>
          </w:p>
        </w:tc>
        <w:tc>
          <w:tcPr>
            <w:tcW w:w="2012" w:type="dxa"/>
          </w:tcPr>
          <w:p>
            <w:pPr>
              <w:pStyle w:val="TableParagraph"/>
              <w:spacing w:before="4"/>
              <w:ind w:left="340"/>
              <w:rPr>
                <w:sz w:val="24"/>
              </w:rPr>
            </w:pPr>
            <w:r>
              <w:rPr>
                <w:w w:val="105"/>
                <w:sz w:val="24"/>
              </w:rPr>
              <w:t>San Augustine</w:t>
            </w:r>
          </w:p>
        </w:tc>
        <w:tc>
          <w:tcPr>
            <w:tcW w:w="1040" w:type="dxa"/>
          </w:tcPr>
          <w:p>
            <w:pPr>
              <w:pStyle w:val="TableParagraph"/>
              <w:spacing w:before="4"/>
              <w:ind w:left="217"/>
              <w:rPr>
                <w:sz w:val="24"/>
              </w:rPr>
            </w:pPr>
            <w:r>
              <w:rPr>
                <w:w w:val="110"/>
                <w:sz w:val="24"/>
              </w:rPr>
              <w:t>174</w:t>
            </w:r>
          </w:p>
        </w:tc>
        <w:tc>
          <w:tcPr>
            <w:tcW w:w="1148" w:type="dxa"/>
          </w:tcPr>
          <w:p>
            <w:pPr>
              <w:pStyle w:val="TableParagraph"/>
              <w:rPr>
                <w:rFonts w:ascii="Times New Roman"/>
                <w:sz w:val="24"/>
              </w:rPr>
            </w:pPr>
          </w:p>
        </w:tc>
      </w:tr>
      <w:tr>
        <w:trPr>
          <w:trHeight w:val="281" w:hRule="atLeast"/>
        </w:trPr>
        <w:tc>
          <w:tcPr>
            <w:tcW w:w="1284" w:type="dxa"/>
          </w:tcPr>
          <w:p>
            <w:pPr>
              <w:pStyle w:val="TableParagraph"/>
              <w:spacing w:line="262" w:lineRule="exact"/>
              <w:ind w:left="209"/>
              <w:rPr>
                <w:sz w:val="24"/>
              </w:rPr>
            </w:pPr>
            <w:r>
              <w:rPr>
                <w:sz w:val="24"/>
              </w:rPr>
              <w:t>Shelby</w:t>
            </w:r>
          </w:p>
        </w:tc>
        <w:tc>
          <w:tcPr>
            <w:tcW w:w="1045" w:type="dxa"/>
          </w:tcPr>
          <w:p>
            <w:pPr>
              <w:pStyle w:val="TableParagraph"/>
              <w:spacing w:line="262" w:lineRule="exact"/>
              <w:ind w:left="183"/>
              <w:rPr>
                <w:sz w:val="24"/>
              </w:rPr>
            </w:pPr>
            <w:r>
              <w:rPr>
                <w:sz w:val="24"/>
              </w:rPr>
              <w:t>571</w:t>
            </w:r>
          </w:p>
        </w:tc>
        <w:tc>
          <w:tcPr>
            <w:tcW w:w="2012" w:type="dxa"/>
          </w:tcPr>
          <w:p>
            <w:pPr>
              <w:pStyle w:val="TableParagraph"/>
              <w:spacing w:line="262" w:lineRule="exact"/>
              <w:ind w:left="340"/>
              <w:rPr>
                <w:sz w:val="24"/>
              </w:rPr>
            </w:pPr>
            <w:r>
              <w:rPr>
                <w:w w:val="115"/>
                <w:sz w:val="24"/>
              </w:rPr>
              <w:t>Trinity</w:t>
            </w:r>
          </w:p>
        </w:tc>
        <w:tc>
          <w:tcPr>
            <w:tcW w:w="1040" w:type="dxa"/>
          </w:tcPr>
          <w:p>
            <w:pPr>
              <w:pStyle w:val="TableParagraph"/>
              <w:spacing w:line="262" w:lineRule="exact"/>
              <w:ind w:left="217"/>
              <w:rPr>
                <w:sz w:val="24"/>
              </w:rPr>
            </w:pPr>
            <w:r>
              <w:rPr>
                <w:w w:val="105"/>
                <w:sz w:val="24"/>
              </w:rPr>
              <w:t>374</w:t>
            </w:r>
          </w:p>
        </w:tc>
        <w:tc>
          <w:tcPr>
            <w:tcW w:w="1148" w:type="dxa"/>
          </w:tcPr>
          <w:p>
            <w:pPr>
              <w:pStyle w:val="TableParagraph"/>
              <w:rPr>
                <w:rFonts w:ascii="Times New Roman"/>
                <w:sz w:val="20"/>
              </w:rPr>
            </w:pPr>
          </w:p>
        </w:tc>
      </w:tr>
    </w:tbl>
    <w:p>
      <w:pPr>
        <w:spacing w:after="0"/>
        <w:rPr>
          <w:rFonts w:ascii="Times New Roman"/>
          <w:sz w:val="20"/>
        </w:rPr>
        <w:sectPr>
          <w:footerReference w:type="default" r:id="rId5"/>
          <w:type w:val="continuous"/>
          <w:pgSz w:w="12260" w:h="15840"/>
          <w:pgMar w:footer="0" w:top="1240" w:bottom="0" w:left="1240" w:right="880"/>
          <w:pgNumType w:start="1"/>
        </w:sectPr>
      </w:pPr>
    </w:p>
    <w:p>
      <w:pPr>
        <w:pStyle w:val="ListParagraph"/>
        <w:numPr>
          <w:ilvl w:val="0"/>
          <w:numId w:val="2"/>
        </w:numPr>
        <w:tabs>
          <w:tab w:pos="876" w:val="left" w:leader="none"/>
          <w:tab w:pos="877" w:val="left" w:leader="none"/>
        </w:tabs>
        <w:spacing w:line="240" w:lineRule="auto" w:before="122" w:after="0"/>
        <w:ind w:left="876" w:right="0" w:hanging="718"/>
        <w:jc w:val="left"/>
        <w:rPr>
          <w:b/>
          <w:sz w:val="24"/>
        </w:rPr>
      </w:pPr>
      <w:r>
        <w:rPr>
          <w:b/>
          <w:sz w:val="24"/>
        </w:rPr>
        <w:t>EFFECTIVE DATE - August 15,</w:t>
      </w:r>
      <w:r>
        <w:rPr>
          <w:b/>
          <w:spacing w:val="6"/>
          <w:sz w:val="24"/>
        </w:rPr>
        <w:t> </w:t>
      </w:r>
      <w:r>
        <w:rPr>
          <w:b/>
          <w:sz w:val="24"/>
        </w:rPr>
        <w:t>2010</w:t>
      </w:r>
    </w:p>
    <w:p>
      <w:pPr>
        <w:pStyle w:val="BodyText"/>
        <w:spacing w:before="11"/>
        <w:rPr>
          <w:b/>
          <w:sz w:val="23"/>
        </w:rPr>
      </w:pPr>
    </w:p>
    <w:p>
      <w:pPr>
        <w:pStyle w:val="ListParagraph"/>
        <w:numPr>
          <w:ilvl w:val="0"/>
          <w:numId w:val="2"/>
        </w:numPr>
        <w:tabs>
          <w:tab w:pos="876" w:val="left" w:leader="none"/>
          <w:tab w:pos="877" w:val="left" w:leader="none"/>
        </w:tabs>
        <w:spacing w:line="240" w:lineRule="auto" w:before="0" w:after="0"/>
        <w:ind w:left="876" w:right="0" w:hanging="721"/>
        <w:jc w:val="left"/>
        <w:rPr>
          <w:b/>
          <w:sz w:val="24"/>
        </w:rPr>
      </w:pPr>
      <w:r>
        <w:rPr>
          <w:b/>
          <w:sz w:val="24"/>
        </w:rPr>
        <w:t>REIMBURSEMENT</w:t>
      </w:r>
    </w:p>
    <w:p>
      <w:pPr>
        <w:pStyle w:val="BodyText"/>
        <w:rPr>
          <w:b/>
          <w:sz w:val="25"/>
        </w:rPr>
      </w:pPr>
    </w:p>
    <w:p>
      <w:pPr>
        <w:pStyle w:val="ListParagraph"/>
        <w:numPr>
          <w:ilvl w:val="1"/>
          <w:numId w:val="2"/>
        </w:numPr>
        <w:tabs>
          <w:tab w:pos="1240" w:val="left" w:leader="none"/>
        </w:tabs>
        <w:spacing w:line="240" w:lineRule="auto" w:before="0" w:after="0"/>
        <w:ind w:left="1238" w:right="1198" w:hanging="360"/>
        <w:jc w:val="left"/>
        <w:rPr>
          <w:sz w:val="24"/>
        </w:rPr>
      </w:pPr>
      <w:r>
        <w:rPr/>
        <w:drawing>
          <wp:anchor distT="0" distB="0" distL="0" distR="0" allowOverlap="1" layoutInCell="1" locked="0" behindDoc="1" simplePos="0" relativeHeight="251217920">
            <wp:simplePos x="0" y="0"/>
            <wp:positionH relativeFrom="page">
              <wp:posOffset>902848</wp:posOffset>
            </wp:positionH>
            <wp:positionV relativeFrom="paragraph">
              <wp:posOffset>409972</wp:posOffset>
            </wp:positionV>
            <wp:extent cx="6145190" cy="5955437"/>
            <wp:effectExtent l="0" t="0" r="0" b="0"/>
            <wp:wrapNone/>
            <wp:docPr id="3" name="image2.png"/>
            <wp:cNvGraphicFramePr>
              <a:graphicFrameLocks noChangeAspect="1"/>
            </wp:cNvGraphicFramePr>
            <a:graphic>
              <a:graphicData uri="http://schemas.openxmlformats.org/drawingml/2006/picture">
                <pic:pic>
                  <pic:nvPicPr>
                    <pic:cNvPr id="4" name="image2.png"/>
                    <pic:cNvPicPr/>
                  </pic:nvPicPr>
                  <pic:blipFill>
                    <a:blip r:embed="rId8" cstate="print"/>
                    <a:stretch>
                      <a:fillRect/>
                    </a:stretch>
                  </pic:blipFill>
                  <pic:spPr>
                    <a:xfrm>
                      <a:off x="0" y="0"/>
                      <a:ext cx="6145190" cy="5955437"/>
                    </a:xfrm>
                    <a:prstGeom prst="rect">
                      <a:avLst/>
                    </a:prstGeom>
                  </pic:spPr>
                </pic:pic>
              </a:graphicData>
            </a:graphic>
          </wp:anchor>
        </w:drawing>
      </w:r>
      <w:bookmarkStart w:name="A. Physicians Fee Schedule - 200% of The" w:id="4"/>
      <w:bookmarkEnd w:id="4"/>
      <w:r>
        <w:rPr/>
      </w:r>
      <w:bookmarkStart w:name="A. Physicians Fee Schedule - 200% of The" w:id="5"/>
      <w:bookmarkEnd w:id="5"/>
      <w:r>
        <w:rPr>
          <w:w w:val="110"/>
          <w:sz w:val="24"/>
        </w:rPr>
        <w:t>P</w:t>
      </w:r>
      <w:r>
        <w:rPr>
          <w:w w:val="110"/>
          <w:sz w:val="24"/>
        </w:rPr>
        <w:t>hysicians</w:t>
      </w:r>
      <w:r>
        <w:rPr>
          <w:spacing w:val="-32"/>
          <w:w w:val="110"/>
          <w:sz w:val="24"/>
        </w:rPr>
        <w:t> </w:t>
      </w:r>
      <w:r>
        <w:rPr>
          <w:w w:val="110"/>
          <w:sz w:val="24"/>
        </w:rPr>
        <w:t>Fee</w:t>
      </w:r>
      <w:r>
        <w:rPr>
          <w:spacing w:val="-36"/>
          <w:w w:val="110"/>
          <w:sz w:val="24"/>
        </w:rPr>
        <w:t> </w:t>
      </w:r>
      <w:r>
        <w:rPr>
          <w:w w:val="110"/>
          <w:sz w:val="24"/>
        </w:rPr>
        <w:t>Schedule</w:t>
      </w:r>
      <w:r>
        <w:rPr>
          <w:spacing w:val="-31"/>
          <w:w w:val="110"/>
          <w:sz w:val="24"/>
        </w:rPr>
        <w:t> </w:t>
      </w:r>
      <w:r>
        <w:rPr>
          <w:w w:val="110"/>
          <w:sz w:val="24"/>
        </w:rPr>
        <w:t>-</w:t>
      </w:r>
      <w:r>
        <w:rPr>
          <w:spacing w:val="-38"/>
          <w:w w:val="110"/>
          <w:sz w:val="24"/>
        </w:rPr>
        <w:t> </w:t>
      </w:r>
      <w:r>
        <w:rPr>
          <w:w w:val="110"/>
          <w:sz w:val="24"/>
        </w:rPr>
        <w:t>200%</w:t>
      </w:r>
      <w:r>
        <w:rPr>
          <w:spacing w:val="-39"/>
          <w:w w:val="110"/>
          <w:sz w:val="24"/>
        </w:rPr>
        <w:t> </w:t>
      </w:r>
      <w:r>
        <w:rPr>
          <w:w w:val="110"/>
          <w:sz w:val="24"/>
        </w:rPr>
        <w:t>of</w:t>
      </w:r>
      <w:r>
        <w:rPr>
          <w:spacing w:val="-33"/>
          <w:w w:val="110"/>
          <w:sz w:val="24"/>
        </w:rPr>
        <w:t> </w:t>
      </w:r>
      <w:r>
        <w:rPr>
          <w:w w:val="110"/>
          <w:sz w:val="24"/>
        </w:rPr>
        <w:t>Then</w:t>
      </w:r>
      <w:r>
        <w:rPr>
          <w:spacing w:val="-40"/>
          <w:w w:val="110"/>
          <w:sz w:val="24"/>
        </w:rPr>
        <w:t> </w:t>
      </w:r>
      <w:r>
        <w:rPr>
          <w:w w:val="110"/>
          <w:sz w:val="24"/>
        </w:rPr>
        <w:t>Current</w:t>
      </w:r>
      <w:r>
        <w:rPr>
          <w:spacing w:val="-33"/>
          <w:w w:val="110"/>
          <w:sz w:val="24"/>
        </w:rPr>
        <w:t> </w:t>
      </w:r>
      <w:r>
        <w:rPr>
          <w:w w:val="110"/>
          <w:sz w:val="24"/>
        </w:rPr>
        <w:t>Rest</w:t>
      </w:r>
      <w:r>
        <w:rPr>
          <w:spacing w:val="-35"/>
          <w:w w:val="110"/>
          <w:sz w:val="24"/>
        </w:rPr>
        <w:t> </w:t>
      </w:r>
      <w:r>
        <w:rPr>
          <w:w w:val="110"/>
          <w:sz w:val="24"/>
        </w:rPr>
        <w:t>of</w:t>
      </w:r>
      <w:r>
        <w:rPr>
          <w:spacing w:val="-26"/>
          <w:w w:val="110"/>
          <w:sz w:val="24"/>
        </w:rPr>
        <w:t> </w:t>
      </w:r>
      <w:r>
        <w:rPr>
          <w:w w:val="110"/>
          <w:sz w:val="24"/>
        </w:rPr>
        <w:t>Texas</w:t>
      </w:r>
      <w:r>
        <w:rPr>
          <w:spacing w:val="-34"/>
          <w:w w:val="110"/>
          <w:sz w:val="24"/>
        </w:rPr>
        <w:t> </w:t>
      </w:r>
      <w:r>
        <w:rPr>
          <w:w w:val="110"/>
          <w:sz w:val="24"/>
        </w:rPr>
        <w:t>RBRVS</w:t>
      </w:r>
      <w:r>
        <w:rPr>
          <w:spacing w:val="-6"/>
          <w:w w:val="110"/>
          <w:sz w:val="24"/>
        </w:rPr>
        <w:t> </w:t>
      </w:r>
      <w:r>
        <w:rPr>
          <w:w w:val="110"/>
          <w:sz w:val="24"/>
        </w:rPr>
        <w:t>Based Fee Schedule. All services not specifically listed will be reimbursed at 80% of Billed</w:t>
      </w:r>
      <w:r>
        <w:rPr>
          <w:spacing w:val="7"/>
          <w:w w:val="110"/>
          <w:sz w:val="24"/>
        </w:rPr>
        <w:t> </w:t>
      </w:r>
      <w:r>
        <w:rPr>
          <w:w w:val="110"/>
          <w:sz w:val="24"/>
        </w:rPr>
        <w:t>Charges.</w:t>
      </w:r>
    </w:p>
    <w:p>
      <w:pPr>
        <w:pStyle w:val="ListParagraph"/>
        <w:numPr>
          <w:ilvl w:val="2"/>
          <w:numId w:val="2"/>
        </w:numPr>
        <w:tabs>
          <w:tab w:pos="1608" w:val="left" w:leader="none"/>
          <w:tab w:pos="1609" w:val="left" w:leader="none"/>
        </w:tabs>
        <w:spacing w:line="295" w:lineRule="auto" w:before="13" w:after="0"/>
        <w:ind w:left="1601" w:right="906" w:hanging="370"/>
        <w:jc w:val="left"/>
        <w:rPr>
          <w:sz w:val="20"/>
        </w:rPr>
      </w:pPr>
      <w:r>
        <w:rPr>
          <w:w w:val="105"/>
          <w:sz w:val="20"/>
        </w:rPr>
        <w:t>"Company or Company's agent will provide notice of changes to the coding guidelines and fee schedules that will result in a change of payment to IPA and Participating IPA Physicians not later than the 90</w:t>
      </w:r>
      <w:r>
        <w:rPr>
          <w:w w:val="105"/>
          <w:sz w:val="20"/>
          <w:vertAlign w:val="superscript"/>
        </w:rPr>
        <w:t>th</w:t>
      </w:r>
      <w:r>
        <w:rPr>
          <w:w w:val="105"/>
          <w:sz w:val="20"/>
          <w:vertAlign w:val="baseline"/>
        </w:rPr>
        <w:t> day before the date the changes take effect and will not make retroactive revisions to the coding guidelines and fee</w:t>
      </w:r>
      <w:r>
        <w:rPr>
          <w:spacing w:val="-7"/>
          <w:w w:val="105"/>
          <w:sz w:val="20"/>
          <w:vertAlign w:val="baseline"/>
        </w:rPr>
        <w:t> </w:t>
      </w:r>
      <w:r>
        <w:rPr>
          <w:w w:val="105"/>
          <w:sz w:val="20"/>
          <w:vertAlign w:val="baseline"/>
        </w:rPr>
        <w:t>schedules."</w:t>
      </w:r>
    </w:p>
    <w:p>
      <w:pPr>
        <w:pStyle w:val="ListParagraph"/>
        <w:numPr>
          <w:ilvl w:val="2"/>
          <w:numId w:val="2"/>
        </w:numPr>
        <w:tabs>
          <w:tab w:pos="1612" w:val="left" w:leader="none"/>
        </w:tabs>
        <w:spacing w:line="240" w:lineRule="auto" w:before="40" w:after="0"/>
        <w:ind w:left="1611" w:right="110" w:hanging="356"/>
        <w:jc w:val="left"/>
        <w:rPr>
          <w:sz w:val="20"/>
        </w:rPr>
      </w:pPr>
      <w:bookmarkStart w:name="2. Fee schedule will be updated annually" w:id="6"/>
      <w:bookmarkEnd w:id="6"/>
      <w:r>
        <w:rPr/>
      </w:r>
      <w:bookmarkStart w:name="2. Fee schedule will be updated annually" w:id="7"/>
      <w:bookmarkEnd w:id="7"/>
      <w:r>
        <w:rPr>
          <w:w w:val="110"/>
          <w:sz w:val="20"/>
        </w:rPr>
        <w:t>F</w:t>
      </w:r>
      <w:r>
        <w:rPr>
          <w:w w:val="110"/>
          <w:sz w:val="20"/>
        </w:rPr>
        <w:t>ee schedule will be updated annually. Be aware historically, Aetna is slow to provide new fee schedule prior to effective</w:t>
      </w:r>
      <w:r>
        <w:rPr>
          <w:spacing w:val="6"/>
          <w:w w:val="110"/>
          <w:sz w:val="20"/>
        </w:rPr>
        <w:t> </w:t>
      </w:r>
      <w:r>
        <w:rPr>
          <w:w w:val="110"/>
          <w:sz w:val="20"/>
        </w:rPr>
        <w:t>date</w:t>
      </w:r>
    </w:p>
    <w:p>
      <w:pPr>
        <w:pStyle w:val="BodyText"/>
        <w:spacing w:before="9"/>
        <w:rPr>
          <w:sz w:val="24"/>
        </w:rPr>
      </w:pPr>
    </w:p>
    <w:p>
      <w:pPr>
        <w:pStyle w:val="Heading2"/>
        <w:numPr>
          <w:ilvl w:val="1"/>
          <w:numId w:val="2"/>
        </w:numPr>
        <w:tabs>
          <w:tab w:pos="1252" w:val="left" w:leader="none"/>
        </w:tabs>
        <w:spacing w:line="240" w:lineRule="auto" w:before="0" w:after="0"/>
        <w:ind w:left="1251" w:right="0" w:hanging="356"/>
        <w:jc w:val="left"/>
      </w:pPr>
      <w:r>
        <w:rPr/>
        <w:t>PROMPT PAY</w:t>
      </w:r>
      <w:r>
        <w:rPr>
          <w:spacing w:val="-3"/>
        </w:rPr>
        <w:t> </w:t>
      </w:r>
      <w:r>
        <w:rPr/>
        <w:t>PROVISIONS</w:t>
      </w:r>
    </w:p>
    <w:p>
      <w:pPr>
        <w:spacing w:line="343" w:lineRule="auto" w:before="43"/>
        <w:ind w:left="1250" w:right="5741" w:firstLine="0"/>
        <w:jc w:val="left"/>
        <w:rPr>
          <w:sz w:val="24"/>
        </w:rPr>
      </w:pPr>
      <w:r>
        <w:rPr>
          <w:w w:val="105"/>
          <w:sz w:val="24"/>
        </w:rPr>
        <w:t>Full Risk Plan - Texas State Law Self-funded (ERISA)</w:t>
      </w:r>
    </w:p>
    <w:p>
      <w:pPr>
        <w:pStyle w:val="ListParagraph"/>
        <w:numPr>
          <w:ilvl w:val="1"/>
          <w:numId w:val="2"/>
        </w:numPr>
        <w:tabs>
          <w:tab w:pos="1252" w:val="left" w:leader="none"/>
        </w:tabs>
        <w:spacing w:line="240" w:lineRule="auto" w:before="172" w:after="0"/>
        <w:ind w:left="1251" w:right="0" w:hanging="361"/>
        <w:jc w:val="left"/>
        <w:rPr>
          <w:sz w:val="24"/>
        </w:rPr>
      </w:pPr>
      <w:r>
        <w:rPr>
          <w:sz w:val="24"/>
        </w:rPr>
        <w:t>CLAIMS FILING DEADLINE - 120</w:t>
      </w:r>
      <w:r>
        <w:rPr>
          <w:spacing w:val="25"/>
          <w:sz w:val="24"/>
        </w:rPr>
        <w:t> </w:t>
      </w:r>
      <w:r>
        <w:rPr>
          <w:sz w:val="24"/>
        </w:rPr>
        <w:t>days</w:t>
      </w:r>
    </w:p>
    <w:p>
      <w:pPr>
        <w:pStyle w:val="ListParagraph"/>
        <w:numPr>
          <w:ilvl w:val="2"/>
          <w:numId w:val="2"/>
        </w:numPr>
        <w:tabs>
          <w:tab w:pos="1615" w:val="left" w:leader="none"/>
          <w:tab w:pos="1616" w:val="left" w:leader="none"/>
        </w:tabs>
        <w:spacing w:line="297" w:lineRule="auto" w:before="36" w:after="0"/>
        <w:ind w:left="1616" w:right="1201" w:hanging="370"/>
        <w:jc w:val="left"/>
        <w:rPr>
          <w:sz w:val="20"/>
        </w:rPr>
      </w:pPr>
      <w:r>
        <w:rPr>
          <w:w w:val="105"/>
          <w:sz w:val="20"/>
        </w:rPr>
        <w:t>"Participating IPA Physicians agree that Company, or the applicable Plan Sponsor, will not be obligated to make payments for billings received more than one hundred and twenty</w:t>
      </w:r>
      <w:r>
        <w:rPr>
          <w:spacing w:val="-1"/>
          <w:w w:val="105"/>
          <w:sz w:val="20"/>
        </w:rPr>
        <w:t> </w:t>
      </w:r>
      <w:r>
        <w:rPr>
          <w:w w:val="105"/>
          <w:sz w:val="20"/>
        </w:rPr>
        <w:t>(120)</w:t>
      </w:r>
      <w:r>
        <w:rPr>
          <w:spacing w:val="-1"/>
          <w:w w:val="105"/>
          <w:sz w:val="20"/>
        </w:rPr>
        <w:t> </w:t>
      </w:r>
      <w:r>
        <w:rPr>
          <w:w w:val="105"/>
          <w:sz w:val="20"/>
        </w:rPr>
        <w:t>days</w:t>
      </w:r>
      <w:r>
        <w:rPr>
          <w:spacing w:val="-3"/>
          <w:w w:val="105"/>
          <w:sz w:val="20"/>
        </w:rPr>
        <w:t> </w:t>
      </w:r>
      <w:r>
        <w:rPr>
          <w:w w:val="105"/>
          <w:sz w:val="20"/>
        </w:rPr>
        <w:t>from</w:t>
      </w:r>
      <w:r>
        <w:rPr>
          <w:spacing w:val="-3"/>
          <w:w w:val="105"/>
          <w:sz w:val="20"/>
        </w:rPr>
        <w:t> </w:t>
      </w:r>
      <w:r>
        <w:rPr>
          <w:w w:val="105"/>
          <w:sz w:val="20"/>
        </w:rPr>
        <w:t>(a)</w:t>
      </w:r>
      <w:r>
        <w:rPr>
          <w:spacing w:val="-4"/>
          <w:w w:val="105"/>
          <w:sz w:val="20"/>
        </w:rPr>
        <w:t> </w:t>
      </w:r>
      <w:r>
        <w:rPr>
          <w:w w:val="105"/>
          <w:sz w:val="20"/>
        </w:rPr>
        <w:t>the date</w:t>
      </w:r>
      <w:r>
        <w:rPr>
          <w:spacing w:val="-3"/>
          <w:w w:val="105"/>
          <w:sz w:val="20"/>
        </w:rPr>
        <w:t> </w:t>
      </w:r>
      <w:r>
        <w:rPr>
          <w:w w:val="105"/>
          <w:sz w:val="20"/>
        </w:rPr>
        <w:t>of</w:t>
      </w:r>
      <w:r>
        <w:rPr>
          <w:spacing w:val="-4"/>
          <w:w w:val="105"/>
          <w:sz w:val="20"/>
        </w:rPr>
        <w:t> </w:t>
      </w:r>
      <w:r>
        <w:rPr>
          <w:w w:val="105"/>
          <w:sz w:val="20"/>
        </w:rPr>
        <w:t>service</w:t>
      </w:r>
      <w:r>
        <w:rPr>
          <w:spacing w:val="-2"/>
          <w:w w:val="105"/>
          <w:sz w:val="20"/>
        </w:rPr>
        <w:t> </w:t>
      </w:r>
      <w:r>
        <w:rPr>
          <w:w w:val="105"/>
          <w:sz w:val="20"/>
        </w:rPr>
        <w:t>or</w:t>
      </w:r>
      <w:r>
        <w:rPr>
          <w:spacing w:val="-3"/>
          <w:w w:val="105"/>
          <w:sz w:val="20"/>
        </w:rPr>
        <w:t> </w:t>
      </w:r>
      <w:r>
        <w:rPr>
          <w:w w:val="105"/>
          <w:sz w:val="20"/>
        </w:rPr>
        <w:t>(b)</w:t>
      </w:r>
      <w:r>
        <w:rPr>
          <w:spacing w:val="-4"/>
          <w:w w:val="105"/>
          <w:sz w:val="20"/>
        </w:rPr>
        <w:t> </w:t>
      </w:r>
      <w:r>
        <w:rPr>
          <w:w w:val="105"/>
          <w:sz w:val="20"/>
        </w:rPr>
        <w:t>the date</w:t>
      </w:r>
      <w:r>
        <w:rPr>
          <w:spacing w:val="-3"/>
          <w:w w:val="105"/>
          <w:sz w:val="20"/>
        </w:rPr>
        <w:t> </w:t>
      </w:r>
      <w:r>
        <w:rPr>
          <w:w w:val="105"/>
          <w:sz w:val="20"/>
        </w:rPr>
        <w:t>of</w:t>
      </w:r>
      <w:r>
        <w:rPr>
          <w:spacing w:val="-2"/>
          <w:w w:val="105"/>
          <w:sz w:val="20"/>
        </w:rPr>
        <w:t> </w:t>
      </w:r>
      <w:r>
        <w:rPr>
          <w:w w:val="105"/>
          <w:sz w:val="20"/>
        </w:rPr>
        <w:t>receipt</w:t>
      </w:r>
      <w:r>
        <w:rPr>
          <w:spacing w:val="-2"/>
          <w:w w:val="105"/>
          <w:sz w:val="20"/>
        </w:rPr>
        <w:t> </w:t>
      </w:r>
      <w:r>
        <w:rPr>
          <w:w w:val="105"/>
          <w:sz w:val="20"/>
        </w:rPr>
        <w:t>of</w:t>
      </w:r>
      <w:r>
        <w:rPr>
          <w:spacing w:val="-4"/>
          <w:w w:val="105"/>
          <w:sz w:val="20"/>
        </w:rPr>
        <w:t> </w:t>
      </w:r>
      <w:r>
        <w:rPr>
          <w:w w:val="105"/>
          <w:sz w:val="20"/>
        </w:rPr>
        <w:t>the</w:t>
      </w:r>
      <w:r>
        <w:rPr>
          <w:spacing w:val="-1"/>
          <w:w w:val="105"/>
          <w:sz w:val="20"/>
        </w:rPr>
        <w:t> </w:t>
      </w:r>
      <w:r>
        <w:rPr>
          <w:w w:val="105"/>
          <w:sz w:val="20"/>
        </w:rPr>
        <w:t>primary payer's explanation of benefits when Company is the secondary payer."</w:t>
      </w:r>
      <w:r>
        <w:rPr>
          <w:spacing w:val="-16"/>
          <w:w w:val="105"/>
          <w:sz w:val="20"/>
        </w:rPr>
        <w:t> </w:t>
      </w:r>
      <w:r>
        <w:rPr>
          <w:w w:val="105"/>
          <w:sz w:val="20"/>
        </w:rPr>
        <w:t>(4.1.1)</w:t>
      </w:r>
    </w:p>
    <w:p>
      <w:pPr>
        <w:pStyle w:val="BodyText"/>
        <w:spacing w:before="9"/>
        <w:rPr>
          <w:sz w:val="19"/>
        </w:rPr>
      </w:pPr>
    </w:p>
    <w:p>
      <w:pPr>
        <w:pStyle w:val="Heading2"/>
        <w:numPr>
          <w:ilvl w:val="1"/>
          <w:numId w:val="2"/>
        </w:numPr>
        <w:tabs>
          <w:tab w:pos="1259" w:val="left" w:leader="none"/>
        </w:tabs>
        <w:spacing w:line="240" w:lineRule="auto" w:before="0" w:after="0"/>
        <w:ind w:left="1258" w:right="0" w:hanging="347"/>
        <w:jc w:val="left"/>
      </w:pPr>
      <w:bookmarkStart w:name="D. CLEAN CLAIM REQUIREMENT-follow Texas " w:id="8"/>
      <w:bookmarkEnd w:id="8"/>
      <w:r>
        <w:rPr/>
      </w:r>
      <w:bookmarkStart w:name="D. CLEAN CLAIM REQUIREMENT-follow Texas " w:id="9"/>
      <w:bookmarkEnd w:id="9"/>
      <w:r>
        <w:rPr>
          <w:w w:val="105"/>
        </w:rPr>
        <w:t>CL</w:t>
      </w:r>
      <w:r>
        <w:rPr>
          <w:w w:val="105"/>
        </w:rPr>
        <w:t>EAN CLAIM REQUIREMENT-follow Texas state</w:t>
      </w:r>
      <w:r>
        <w:rPr>
          <w:spacing w:val="-19"/>
          <w:w w:val="105"/>
        </w:rPr>
        <w:t> </w:t>
      </w:r>
      <w:r>
        <w:rPr>
          <w:w w:val="105"/>
        </w:rPr>
        <w:t>law</w:t>
      </w:r>
    </w:p>
    <w:p>
      <w:pPr>
        <w:pStyle w:val="ListParagraph"/>
        <w:numPr>
          <w:ilvl w:val="2"/>
          <w:numId w:val="2"/>
        </w:numPr>
        <w:tabs>
          <w:tab w:pos="1627" w:val="left" w:leader="none"/>
          <w:tab w:pos="1628" w:val="left" w:leader="none"/>
          <w:tab w:pos="8484" w:val="left" w:leader="dot"/>
        </w:tabs>
        <w:spacing w:line="292" w:lineRule="auto" w:before="31" w:after="0"/>
        <w:ind w:left="1628" w:right="1160" w:hanging="375"/>
        <w:jc w:val="left"/>
        <w:rPr>
          <w:sz w:val="20"/>
        </w:rPr>
      </w:pPr>
      <w:r>
        <w:rPr>
          <w:w w:val="105"/>
          <w:sz w:val="20"/>
        </w:rPr>
        <w:t>"Payment ...shall be made within forty-five (45) days (or such shorter time as required by applicable law or regulation) of actual receipt by Company of a</w:t>
      </w:r>
      <w:r>
        <w:rPr>
          <w:spacing w:val="-31"/>
          <w:w w:val="105"/>
          <w:sz w:val="20"/>
        </w:rPr>
        <w:t> </w:t>
      </w:r>
      <w:r>
        <w:rPr>
          <w:w w:val="105"/>
          <w:sz w:val="20"/>
        </w:rPr>
        <w:t>Clean</w:t>
      </w:r>
      <w:r>
        <w:rPr>
          <w:spacing w:val="-4"/>
          <w:w w:val="105"/>
          <w:sz w:val="20"/>
        </w:rPr>
        <w:t> </w:t>
      </w:r>
      <w:r>
        <w:rPr>
          <w:w w:val="105"/>
          <w:sz w:val="20"/>
        </w:rPr>
        <w:t>Claim</w:t>
        <w:tab/>
        <w:t>in</w:t>
      </w:r>
      <w:r>
        <w:rPr>
          <w:spacing w:val="1"/>
          <w:w w:val="105"/>
          <w:sz w:val="20"/>
        </w:rPr>
        <w:t> </w:t>
      </w:r>
      <w:r>
        <w:rPr>
          <w:spacing w:val="-6"/>
          <w:w w:val="105"/>
          <w:sz w:val="20"/>
        </w:rPr>
        <w:t>the</w:t>
      </w:r>
    </w:p>
    <w:p>
      <w:pPr>
        <w:pStyle w:val="BodyText"/>
        <w:spacing w:line="290" w:lineRule="auto"/>
        <w:ind w:left="1628" w:right="1049"/>
      </w:pPr>
      <w:r>
        <w:rPr>
          <w:w w:val="105"/>
        </w:rPr>
        <w:t>event Company fails to pay Clean Claims within forty-five (45) days (or such shorter time as required by applicable law or regulation) of receipt, Company shall pay a penalty as required by applicable law or regulation." (4.1.2)</w:t>
      </w:r>
    </w:p>
    <w:p>
      <w:pPr>
        <w:pStyle w:val="BodyText"/>
        <w:spacing w:before="11"/>
        <w:rPr>
          <w:sz w:val="24"/>
        </w:rPr>
      </w:pPr>
    </w:p>
    <w:p>
      <w:pPr>
        <w:pStyle w:val="Heading2"/>
        <w:numPr>
          <w:ilvl w:val="1"/>
          <w:numId w:val="2"/>
        </w:numPr>
        <w:tabs>
          <w:tab w:pos="1275" w:val="left" w:leader="none"/>
          <w:tab w:pos="1276" w:val="left" w:leader="none"/>
        </w:tabs>
        <w:spacing w:line="240" w:lineRule="auto" w:before="0" w:after="0"/>
        <w:ind w:left="1275" w:right="0" w:hanging="359"/>
        <w:jc w:val="left"/>
        <w:rPr>
          <w:i/>
        </w:rPr>
      </w:pPr>
      <w:r>
        <w:rPr/>
        <w:t>BUNDLING AND EDIT</w:t>
      </w:r>
      <w:r>
        <w:rPr>
          <w:spacing w:val="2"/>
        </w:rPr>
        <w:t> </w:t>
      </w:r>
      <w:r>
        <w:rPr/>
        <w:t>QUESTIONS-</w:t>
      </w:r>
      <w:r>
        <w:rPr>
          <w:i/>
        </w:rPr>
        <w:t>.</w:t>
      </w:r>
    </w:p>
    <w:p>
      <w:pPr>
        <w:pStyle w:val="BodyText"/>
        <w:spacing w:before="4"/>
        <w:rPr>
          <w:i/>
          <w:sz w:val="24"/>
        </w:rPr>
      </w:pPr>
    </w:p>
    <w:p>
      <w:pPr>
        <w:pStyle w:val="ListParagraph"/>
        <w:numPr>
          <w:ilvl w:val="1"/>
          <w:numId w:val="2"/>
        </w:numPr>
        <w:tabs>
          <w:tab w:pos="1277" w:val="left" w:leader="none"/>
          <w:tab w:pos="1278" w:val="left" w:leader="none"/>
        </w:tabs>
        <w:spacing w:line="240" w:lineRule="auto" w:before="0" w:after="0"/>
        <w:ind w:left="1277" w:right="0" w:hanging="354"/>
        <w:jc w:val="left"/>
        <w:rPr>
          <w:sz w:val="24"/>
        </w:rPr>
      </w:pPr>
      <w:bookmarkStart w:name="F. APPEALS PROCESS" w:id="10"/>
      <w:bookmarkEnd w:id="10"/>
      <w:r>
        <w:rPr/>
      </w:r>
      <w:bookmarkStart w:name="F. APPEALS PROCESS" w:id="11"/>
      <w:bookmarkEnd w:id="11"/>
      <w:r>
        <w:rPr>
          <w:sz w:val="24"/>
        </w:rPr>
        <w:t>APPEALS</w:t>
      </w:r>
      <w:r>
        <w:rPr>
          <w:spacing w:val="-3"/>
          <w:sz w:val="24"/>
        </w:rPr>
        <w:t> </w:t>
      </w:r>
      <w:r>
        <w:rPr>
          <w:sz w:val="24"/>
        </w:rPr>
        <w:t>PROCESS</w:t>
      </w:r>
    </w:p>
    <w:p>
      <w:pPr>
        <w:pStyle w:val="ListParagraph"/>
        <w:numPr>
          <w:ilvl w:val="2"/>
          <w:numId w:val="2"/>
        </w:numPr>
        <w:tabs>
          <w:tab w:pos="1707" w:val="left" w:leader="none"/>
          <w:tab w:pos="1708" w:val="left" w:leader="none"/>
        </w:tabs>
        <w:spacing w:line="240" w:lineRule="auto" w:before="82" w:after="0"/>
        <w:ind w:left="1707" w:right="0" w:hanging="440"/>
        <w:jc w:val="left"/>
        <w:rPr>
          <w:sz w:val="20"/>
        </w:rPr>
      </w:pPr>
      <w:r>
        <w:rPr>
          <w:w w:val="105"/>
          <w:sz w:val="20"/>
        </w:rPr>
        <w:t>Deadline for appeals 180</w:t>
      </w:r>
      <w:r>
        <w:rPr>
          <w:spacing w:val="-2"/>
          <w:w w:val="105"/>
          <w:sz w:val="20"/>
        </w:rPr>
        <w:t> </w:t>
      </w:r>
      <w:r>
        <w:rPr>
          <w:w w:val="105"/>
          <w:sz w:val="20"/>
        </w:rPr>
        <w:t>days</w:t>
      </w:r>
    </w:p>
    <w:p>
      <w:pPr>
        <w:pStyle w:val="ListParagraph"/>
        <w:numPr>
          <w:ilvl w:val="3"/>
          <w:numId w:val="2"/>
        </w:numPr>
        <w:tabs>
          <w:tab w:pos="1992" w:val="left" w:leader="none"/>
          <w:tab w:pos="1993" w:val="left" w:leader="none"/>
          <w:tab w:pos="2218" w:val="left" w:leader="dot"/>
        </w:tabs>
        <w:spacing w:line="240" w:lineRule="auto" w:before="5" w:after="0"/>
        <w:ind w:left="1992" w:right="0" w:hanging="351"/>
        <w:jc w:val="left"/>
        <w:rPr>
          <w:sz w:val="20"/>
        </w:rPr>
      </w:pPr>
      <w:r>
        <w:rPr>
          <w:w w:val="105"/>
          <w:sz w:val="20"/>
        </w:rPr>
        <w:t>"</w:t>
        <w:tab/>
      </w:r>
      <w:r>
        <w:rPr>
          <w:spacing w:val="-3"/>
          <w:w w:val="105"/>
          <w:sz w:val="20"/>
        </w:rPr>
        <w:t>this </w:t>
      </w:r>
      <w:r>
        <w:rPr>
          <w:w w:val="105"/>
          <w:sz w:val="20"/>
        </w:rPr>
        <w:t>limitation will be waived in the event IPA or Participating IPA Physician</w:t>
      </w:r>
      <w:r>
        <w:rPr>
          <w:spacing w:val="-23"/>
          <w:w w:val="105"/>
          <w:sz w:val="20"/>
        </w:rPr>
        <w:t> </w:t>
      </w:r>
      <w:r>
        <w:rPr>
          <w:w w:val="105"/>
          <w:sz w:val="20"/>
        </w:rPr>
        <w:t>provides</w:t>
      </w:r>
    </w:p>
    <w:p>
      <w:pPr>
        <w:pStyle w:val="BodyText"/>
        <w:spacing w:line="288" w:lineRule="auto" w:before="49"/>
        <w:ind w:left="1999" w:right="679"/>
      </w:pPr>
      <w:r>
        <w:rPr>
          <w:w w:val="105"/>
        </w:rPr>
        <w:t>notice to Company, along with appropriate evidence, of extraordinary circumstances outside the control of Participating IPA Physician that resulted in the delayed submission. In addition, unless Participating IPA Physician notifies Company</w:t>
      </w:r>
    </w:p>
    <w:p>
      <w:pPr>
        <w:pStyle w:val="BodyText"/>
        <w:spacing w:line="307" w:lineRule="auto" w:before="2"/>
        <w:ind w:left="2001" w:right="679" w:firstLine="3"/>
      </w:pPr>
      <w:r>
        <w:rPr>
          <w:w w:val="110"/>
        </w:rPr>
        <w:t>of</w:t>
      </w:r>
      <w:r>
        <w:rPr>
          <w:spacing w:val="-13"/>
          <w:w w:val="110"/>
        </w:rPr>
        <w:t> </w:t>
      </w:r>
      <w:r>
        <w:rPr>
          <w:spacing w:val="2"/>
          <w:w w:val="110"/>
        </w:rPr>
        <w:t>anypayment</w:t>
      </w:r>
      <w:r>
        <w:rPr>
          <w:spacing w:val="-20"/>
          <w:w w:val="110"/>
        </w:rPr>
        <w:t> </w:t>
      </w:r>
      <w:r>
        <w:rPr>
          <w:w w:val="110"/>
        </w:rPr>
        <w:t>disputes</w:t>
      </w:r>
      <w:r>
        <w:rPr>
          <w:spacing w:val="-24"/>
          <w:w w:val="110"/>
        </w:rPr>
        <w:t> </w:t>
      </w:r>
      <w:r>
        <w:rPr>
          <w:w w:val="110"/>
        </w:rPr>
        <w:t>within</w:t>
      </w:r>
      <w:r>
        <w:rPr>
          <w:spacing w:val="-25"/>
          <w:w w:val="110"/>
        </w:rPr>
        <w:t> </w:t>
      </w:r>
      <w:r>
        <w:rPr>
          <w:w w:val="110"/>
        </w:rPr>
        <w:t>one</w:t>
      </w:r>
      <w:r>
        <w:rPr>
          <w:spacing w:val="-24"/>
          <w:w w:val="110"/>
        </w:rPr>
        <w:t> </w:t>
      </w:r>
      <w:r>
        <w:rPr>
          <w:w w:val="110"/>
        </w:rPr>
        <w:t>hundred</w:t>
      </w:r>
      <w:r>
        <w:rPr>
          <w:spacing w:val="-25"/>
          <w:w w:val="110"/>
        </w:rPr>
        <w:t> </w:t>
      </w:r>
      <w:r>
        <w:rPr>
          <w:w w:val="110"/>
        </w:rPr>
        <w:t>eighty</w:t>
      </w:r>
      <w:r>
        <w:rPr>
          <w:spacing w:val="-24"/>
          <w:w w:val="110"/>
        </w:rPr>
        <w:t> </w:t>
      </w:r>
      <w:r>
        <w:rPr>
          <w:w w:val="110"/>
        </w:rPr>
        <w:t>(180)</w:t>
      </w:r>
      <w:r>
        <w:rPr>
          <w:spacing w:val="-24"/>
          <w:w w:val="110"/>
        </w:rPr>
        <w:t> </w:t>
      </w:r>
      <w:r>
        <w:rPr>
          <w:w w:val="110"/>
        </w:rPr>
        <w:t>days,</w:t>
      </w:r>
      <w:r>
        <w:rPr>
          <w:spacing w:val="-21"/>
          <w:w w:val="110"/>
        </w:rPr>
        <w:t> </w:t>
      </w:r>
      <w:r>
        <w:rPr>
          <w:w w:val="110"/>
        </w:rPr>
        <w:t>or</w:t>
      </w:r>
      <w:r>
        <w:rPr>
          <w:spacing w:val="-17"/>
          <w:w w:val="110"/>
        </w:rPr>
        <w:t> </w:t>
      </w:r>
      <w:r>
        <w:rPr>
          <w:spacing w:val="3"/>
          <w:w w:val="110"/>
        </w:rPr>
        <w:t>suchlongertime</w:t>
      </w:r>
      <w:r>
        <w:rPr>
          <w:spacing w:val="-5"/>
          <w:w w:val="110"/>
        </w:rPr>
        <w:t> </w:t>
      </w:r>
      <w:r>
        <w:rPr>
          <w:w w:val="110"/>
        </w:rPr>
        <w:t>as required by applicable state law or regulation, of receipt of payment from Company, such payment will be considered full and final payment for the related claims."</w:t>
      </w:r>
      <w:r>
        <w:rPr>
          <w:spacing w:val="-1"/>
          <w:w w:val="110"/>
        </w:rPr>
        <w:t> </w:t>
      </w:r>
      <w:r>
        <w:rPr>
          <w:w w:val="110"/>
        </w:rPr>
        <w:t>(4.1.1)</w:t>
      </w:r>
    </w:p>
    <w:p>
      <w:pPr>
        <w:spacing w:after="0" w:line="307" w:lineRule="auto"/>
        <w:sectPr>
          <w:pgSz w:w="12260" w:h="15840"/>
          <w:pgMar w:header="0" w:footer="0" w:top="1500" w:bottom="1080" w:left="1240" w:right="880"/>
        </w:sectPr>
      </w:pPr>
    </w:p>
    <w:p>
      <w:pPr>
        <w:pStyle w:val="Heading2"/>
        <w:numPr>
          <w:ilvl w:val="2"/>
          <w:numId w:val="2"/>
        </w:numPr>
        <w:tabs>
          <w:tab w:pos="1552" w:val="left" w:leader="none"/>
        </w:tabs>
        <w:spacing w:line="240" w:lineRule="auto" w:before="35" w:after="0"/>
        <w:ind w:left="1551" w:right="0" w:hanging="354"/>
        <w:jc w:val="left"/>
        <w:rPr>
          <w:sz w:val="20"/>
        </w:rPr>
      </w:pPr>
      <w:r>
        <w:rPr/>
        <w:pict>
          <v:line style="position:absolute;mso-position-horizontal-relative:page;mso-position-vertical-relative:page;z-index:251661312" from="610.850098pt,737.19989pt" to="610.850098pt,791.99989pt" stroked="true" strokeweight=".361pt" strokecolor="#000000">
            <v:stroke dashstyle="solid"/>
            <w10:wrap type="none"/>
          </v:line>
        </w:pict>
      </w:r>
      <w:bookmarkStart w:name="2. AETNA has 45 days to review." w:id="12"/>
      <w:bookmarkEnd w:id="12"/>
      <w:r>
        <w:rPr/>
      </w:r>
      <w:bookmarkStart w:name="2. AETNA has 45 days to review." w:id="13"/>
      <w:bookmarkEnd w:id="13"/>
      <w:r>
        <w:rPr/>
        <w:t>AET</w:t>
      </w:r>
      <w:r>
        <w:rPr/>
        <w:t>NA has 45 days to</w:t>
      </w:r>
      <w:r>
        <w:rPr>
          <w:spacing w:val="-5"/>
        </w:rPr>
        <w:t> </w:t>
      </w:r>
      <w:r>
        <w:rPr/>
        <w:t>review.</w:t>
      </w:r>
    </w:p>
    <w:p>
      <w:pPr>
        <w:pStyle w:val="ListParagraph"/>
        <w:numPr>
          <w:ilvl w:val="3"/>
          <w:numId w:val="2"/>
        </w:numPr>
        <w:tabs>
          <w:tab w:pos="1908" w:val="left" w:leader="none"/>
          <w:tab w:pos="1909" w:val="left" w:leader="none"/>
        </w:tabs>
        <w:spacing w:line="292" w:lineRule="auto" w:before="53" w:after="0"/>
        <w:ind w:left="1908" w:right="957" w:hanging="358"/>
        <w:jc w:val="left"/>
        <w:rPr>
          <w:sz w:val="20"/>
        </w:rPr>
      </w:pPr>
      <w:r>
        <w:rPr/>
        <w:drawing>
          <wp:anchor distT="0" distB="0" distL="0" distR="0" allowOverlap="1" layoutInCell="1" locked="0" behindDoc="1" simplePos="0" relativeHeight="251218944">
            <wp:simplePos x="0" y="0"/>
            <wp:positionH relativeFrom="page">
              <wp:posOffset>902848</wp:posOffset>
            </wp:positionH>
            <wp:positionV relativeFrom="paragraph">
              <wp:posOffset>1011516</wp:posOffset>
            </wp:positionV>
            <wp:extent cx="6145190" cy="5955437"/>
            <wp:effectExtent l="0" t="0" r="0" b="0"/>
            <wp:wrapNone/>
            <wp:docPr id="5" name="image2.png"/>
            <wp:cNvGraphicFramePr>
              <a:graphicFrameLocks noChangeAspect="1"/>
            </wp:cNvGraphicFramePr>
            <a:graphic>
              <a:graphicData uri="http://schemas.openxmlformats.org/drawingml/2006/picture">
                <pic:pic>
                  <pic:nvPicPr>
                    <pic:cNvPr id="6" name="image2.png"/>
                    <pic:cNvPicPr/>
                  </pic:nvPicPr>
                  <pic:blipFill>
                    <a:blip r:embed="rId8" cstate="print"/>
                    <a:stretch>
                      <a:fillRect/>
                    </a:stretch>
                  </pic:blipFill>
                  <pic:spPr>
                    <a:xfrm>
                      <a:off x="0" y="0"/>
                      <a:ext cx="6145190" cy="5955437"/>
                    </a:xfrm>
                    <a:prstGeom prst="rect">
                      <a:avLst/>
                    </a:prstGeom>
                  </pic:spPr>
                </pic:pic>
              </a:graphicData>
            </a:graphic>
          </wp:anchor>
        </w:drawing>
      </w:r>
      <w:r>
        <w:rPr>
          <w:w w:val="105"/>
          <w:sz w:val="20"/>
        </w:rPr>
        <w:t>If..."IPA</w:t>
      </w:r>
      <w:r>
        <w:rPr>
          <w:spacing w:val="-15"/>
          <w:w w:val="105"/>
          <w:sz w:val="20"/>
        </w:rPr>
        <w:t> </w:t>
      </w:r>
      <w:r>
        <w:rPr>
          <w:w w:val="105"/>
          <w:sz w:val="20"/>
        </w:rPr>
        <w:t>and</w:t>
      </w:r>
      <w:r>
        <w:rPr>
          <w:spacing w:val="-23"/>
          <w:w w:val="105"/>
          <w:sz w:val="20"/>
        </w:rPr>
        <w:t> </w:t>
      </w:r>
      <w:r>
        <w:rPr>
          <w:w w:val="105"/>
          <w:sz w:val="20"/>
        </w:rPr>
        <w:t>Participating</w:t>
      </w:r>
      <w:r>
        <w:rPr>
          <w:spacing w:val="-11"/>
          <w:w w:val="105"/>
          <w:sz w:val="20"/>
        </w:rPr>
        <w:t> </w:t>
      </w:r>
      <w:r>
        <w:rPr>
          <w:w w:val="105"/>
          <w:sz w:val="20"/>
        </w:rPr>
        <w:t>IPA</w:t>
      </w:r>
      <w:r>
        <w:rPr>
          <w:spacing w:val="-14"/>
          <w:w w:val="105"/>
          <w:sz w:val="20"/>
        </w:rPr>
        <w:t> </w:t>
      </w:r>
      <w:r>
        <w:rPr>
          <w:w w:val="105"/>
          <w:sz w:val="20"/>
        </w:rPr>
        <w:t>Physicians</w:t>
      </w:r>
      <w:r>
        <w:rPr>
          <w:spacing w:val="-14"/>
          <w:w w:val="105"/>
          <w:sz w:val="20"/>
        </w:rPr>
        <w:t> </w:t>
      </w:r>
      <w:r>
        <w:rPr>
          <w:w w:val="105"/>
          <w:sz w:val="20"/>
        </w:rPr>
        <w:t>discovers</w:t>
      </w:r>
      <w:r>
        <w:rPr>
          <w:spacing w:val="-5"/>
          <w:w w:val="105"/>
          <w:sz w:val="20"/>
        </w:rPr>
        <w:t> </w:t>
      </w:r>
      <w:r>
        <w:rPr>
          <w:w w:val="105"/>
          <w:sz w:val="20"/>
        </w:rPr>
        <w:t>a</w:t>
      </w:r>
      <w:r>
        <w:rPr>
          <w:spacing w:val="-21"/>
          <w:w w:val="105"/>
          <w:sz w:val="20"/>
        </w:rPr>
        <w:t> </w:t>
      </w:r>
      <w:r>
        <w:rPr>
          <w:w w:val="105"/>
          <w:sz w:val="20"/>
        </w:rPr>
        <w:t>possible</w:t>
      </w:r>
      <w:r>
        <w:rPr>
          <w:spacing w:val="-10"/>
          <w:w w:val="105"/>
          <w:sz w:val="20"/>
        </w:rPr>
        <w:t> </w:t>
      </w:r>
      <w:r>
        <w:rPr>
          <w:w w:val="105"/>
          <w:sz w:val="20"/>
        </w:rPr>
        <w:t>underpayment</w:t>
      </w:r>
      <w:r>
        <w:rPr>
          <w:spacing w:val="-3"/>
          <w:w w:val="105"/>
          <w:sz w:val="20"/>
        </w:rPr>
        <w:t> </w:t>
      </w:r>
      <w:r>
        <w:rPr>
          <w:w w:val="105"/>
          <w:sz w:val="20"/>
        </w:rPr>
        <w:t>to</w:t>
      </w:r>
      <w:r>
        <w:rPr>
          <w:spacing w:val="-9"/>
          <w:w w:val="105"/>
          <w:sz w:val="20"/>
        </w:rPr>
        <w:t> </w:t>
      </w:r>
      <w:r>
        <w:rPr>
          <w:w w:val="105"/>
          <w:sz w:val="20"/>
        </w:rPr>
        <w:t>IPA</w:t>
      </w:r>
      <w:r>
        <w:rPr>
          <w:spacing w:val="-4"/>
          <w:w w:val="105"/>
          <w:sz w:val="20"/>
        </w:rPr>
        <w:t> </w:t>
      </w:r>
      <w:r>
        <w:rPr>
          <w:w w:val="105"/>
          <w:sz w:val="20"/>
        </w:rPr>
        <w:t>and Participating IPA Physicians and gives prompt notice to Company within the time period for IPA and Participating IPA Physicians to dispute payments ...then Company shall review the claim within forty-five (45) days of Company's discovery or IPA and Participating IPA Physicians' notice, and shall pay any eligible unpaid portion of the claim."</w:t>
      </w:r>
      <w:r>
        <w:rPr>
          <w:spacing w:val="38"/>
          <w:w w:val="105"/>
          <w:sz w:val="20"/>
        </w:rPr>
        <w:t> </w:t>
      </w:r>
      <w:r>
        <w:rPr>
          <w:w w:val="105"/>
          <w:sz w:val="20"/>
        </w:rPr>
        <w:t>(4.1.2.2)</w:t>
      </w:r>
    </w:p>
    <w:p>
      <w:pPr>
        <w:pStyle w:val="BodyText"/>
        <w:rPr>
          <w:sz w:val="24"/>
        </w:rPr>
      </w:pPr>
    </w:p>
    <w:p>
      <w:pPr>
        <w:pStyle w:val="Heading2"/>
        <w:numPr>
          <w:ilvl w:val="1"/>
          <w:numId w:val="2"/>
        </w:numPr>
        <w:tabs>
          <w:tab w:pos="1194" w:val="left" w:leader="none"/>
        </w:tabs>
        <w:spacing w:line="240" w:lineRule="auto" w:before="1" w:after="0"/>
        <w:ind w:left="1193" w:right="0" w:hanging="368"/>
        <w:jc w:val="left"/>
      </w:pPr>
      <w:bookmarkStart w:name="G. RECOUPMENT POLICY (4.1.2)" w:id="14"/>
      <w:bookmarkEnd w:id="14"/>
      <w:r>
        <w:rPr/>
      </w:r>
      <w:bookmarkStart w:name="G. RECOUPMENT POLICY (4.1.2)" w:id="15"/>
      <w:bookmarkEnd w:id="15"/>
      <w:r>
        <w:rPr/>
        <w:t>R</w:t>
      </w:r>
      <w:r>
        <w:rPr/>
        <w:t>ECOUPMENT POLICY</w:t>
      </w:r>
      <w:r>
        <w:rPr>
          <w:spacing w:val="-1"/>
        </w:rPr>
        <w:t> </w:t>
      </w:r>
      <w:r>
        <w:rPr/>
        <w:t>(4.1.2)</w:t>
      </w:r>
    </w:p>
    <w:p>
      <w:pPr>
        <w:pStyle w:val="BodyText"/>
        <w:spacing w:line="297" w:lineRule="auto" w:before="49"/>
        <w:ind w:left="1187" w:right="579" w:firstLine="8"/>
      </w:pPr>
      <w:r>
        <w:rPr>
          <w:w w:val="110"/>
        </w:rPr>
        <w:t>"Except asotherwise required under applicable Federal, or state law or regulation, or a Plan, Company</w:t>
      </w:r>
      <w:r>
        <w:rPr>
          <w:spacing w:val="-20"/>
          <w:w w:val="110"/>
        </w:rPr>
        <w:t> </w:t>
      </w:r>
      <w:r>
        <w:rPr>
          <w:w w:val="110"/>
        </w:rPr>
        <w:t>may,</w:t>
      </w:r>
      <w:r>
        <w:rPr>
          <w:spacing w:val="-30"/>
          <w:w w:val="110"/>
        </w:rPr>
        <w:t> </w:t>
      </w:r>
      <w:r>
        <w:rPr>
          <w:w w:val="110"/>
        </w:rPr>
        <w:t>from</w:t>
      </w:r>
      <w:r>
        <w:rPr>
          <w:spacing w:val="-26"/>
          <w:w w:val="110"/>
        </w:rPr>
        <w:t> </w:t>
      </w:r>
      <w:r>
        <w:rPr>
          <w:w w:val="110"/>
        </w:rPr>
        <w:t>time</w:t>
      </w:r>
      <w:r>
        <w:rPr>
          <w:spacing w:val="-27"/>
          <w:w w:val="110"/>
        </w:rPr>
        <w:t> </w:t>
      </w:r>
      <w:r>
        <w:rPr>
          <w:w w:val="110"/>
        </w:rPr>
        <w:t>to</w:t>
      </w:r>
      <w:r>
        <w:rPr>
          <w:spacing w:val="-24"/>
          <w:w w:val="110"/>
        </w:rPr>
        <w:t> </w:t>
      </w:r>
      <w:r>
        <w:rPr>
          <w:w w:val="110"/>
        </w:rPr>
        <w:t>time,</w:t>
      </w:r>
      <w:r>
        <w:rPr>
          <w:spacing w:val="-31"/>
          <w:w w:val="110"/>
        </w:rPr>
        <w:t> </w:t>
      </w:r>
      <w:r>
        <w:rPr>
          <w:w w:val="110"/>
        </w:rPr>
        <w:t>notify</w:t>
      </w:r>
      <w:r>
        <w:rPr>
          <w:spacing w:val="-29"/>
          <w:w w:val="110"/>
        </w:rPr>
        <w:t> </w:t>
      </w:r>
      <w:r>
        <w:rPr>
          <w:w w:val="110"/>
        </w:rPr>
        <w:t>IPA</w:t>
      </w:r>
      <w:r>
        <w:rPr>
          <w:spacing w:val="-29"/>
          <w:w w:val="110"/>
        </w:rPr>
        <w:t> </w:t>
      </w:r>
      <w:r>
        <w:rPr>
          <w:w w:val="110"/>
        </w:rPr>
        <w:t>or</w:t>
      </w:r>
      <w:r>
        <w:rPr>
          <w:spacing w:val="-20"/>
          <w:w w:val="110"/>
        </w:rPr>
        <w:t> </w:t>
      </w:r>
      <w:r>
        <w:rPr>
          <w:w w:val="110"/>
        </w:rPr>
        <w:t>Participating</w:t>
      </w:r>
      <w:r>
        <w:rPr>
          <w:spacing w:val="-26"/>
          <w:w w:val="110"/>
        </w:rPr>
        <w:t> </w:t>
      </w:r>
      <w:r>
        <w:rPr>
          <w:spacing w:val="2"/>
          <w:w w:val="110"/>
        </w:rPr>
        <w:t>IPAPhysicians</w:t>
      </w:r>
      <w:r>
        <w:rPr>
          <w:spacing w:val="-21"/>
          <w:w w:val="110"/>
        </w:rPr>
        <w:t> </w:t>
      </w:r>
      <w:r>
        <w:rPr>
          <w:w w:val="110"/>
        </w:rPr>
        <w:t>of</w:t>
      </w:r>
      <w:r>
        <w:rPr>
          <w:spacing w:val="-21"/>
          <w:w w:val="110"/>
        </w:rPr>
        <w:t> </w:t>
      </w:r>
      <w:r>
        <w:rPr>
          <w:w w:val="110"/>
        </w:rPr>
        <w:t>overpayments</w:t>
      </w:r>
      <w:r>
        <w:rPr>
          <w:spacing w:val="-7"/>
          <w:w w:val="110"/>
        </w:rPr>
        <w:t> </w:t>
      </w:r>
      <w:r>
        <w:rPr>
          <w:w w:val="110"/>
        </w:rPr>
        <w:t>to Participating IPA Physicians and Participating IPA Physicians agree to return any such overpayment or payment made in error (e.g., a duplicate payment or payment for services rendered</w:t>
      </w:r>
      <w:r>
        <w:rPr>
          <w:spacing w:val="-12"/>
          <w:w w:val="110"/>
        </w:rPr>
        <w:t> </w:t>
      </w:r>
      <w:r>
        <w:rPr>
          <w:w w:val="110"/>
        </w:rPr>
        <w:t>by</w:t>
      </w:r>
      <w:r>
        <w:rPr>
          <w:spacing w:val="-26"/>
          <w:w w:val="110"/>
        </w:rPr>
        <w:t> </w:t>
      </w:r>
      <w:r>
        <w:rPr>
          <w:w w:val="110"/>
        </w:rPr>
        <w:t>a</w:t>
      </w:r>
      <w:r>
        <w:rPr>
          <w:spacing w:val="-25"/>
          <w:w w:val="110"/>
        </w:rPr>
        <w:t> </w:t>
      </w:r>
      <w:r>
        <w:rPr>
          <w:w w:val="110"/>
        </w:rPr>
        <w:t>Participating</w:t>
      </w:r>
      <w:r>
        <w:rPr>
          <w:spacing w:val="-20"/>
          <w:w w:val="110"/>
        </w:rPr>
        <w:t> </w:t>
      </w:r>
      <w:r>
        <w:rPr>
          <w:w w:val="110"/>
        </w:rPr>
        <w:t>IPA</w:t>
      </w:r>
      <w:r>
        <w:rPr>
          <w:spacing w:val="-20"/>
          <w:w w:val="110"/>
        </w:rPr>
        <w:t> </w:t>
      </w:r>
      <w:r>
        <w:rPr>
          <w:w w:val="110"/>
        </w:rPr>
        <w:t>Physician</w:t>
      </w:r>
      <w:r>
        <w:rPr>
          <w:spacing w:val="-21"/>
          <w:w w:val="110"/>
        </w:rPr>
        <w:t> </w:t>
      </w:r>
      <w:r>
        <w:rPr>
          <w:w w:val="110"/>
        </w:rPr>
        <w:t>to</w:t>
      </w:r>
      <w:r>
        <w:rPr>
          <w:spacing w:val="-2"/>
          <w:w w:val="110"/>
        </w:rPr>
        <w:t> </w:t>
      </w:r>
      <w:r>
        <w:rPr>
          <w:w w:val="110"/>
        </w:rPr>
        <w:t>a</w:t>
      </w:r>
      <w:r>
        <w:rPr>
          <w:spacing w:val="-20"/>
          <w:w w:val="110"/>
        </w:rPr>
        <w:t> </w:t>
      </w:r>
      <w:r>
        <w:rPr>
          <w:w w:val="110"/>
        </w:rPr>
        <w:t>patient</w:t>
      </w:r>
      <w:r>
        <w:rPr>
          <w:spacing w:val="-19"/>
          <w:w w:val="110"/>
        </w:rPr>
        <w:t> </w:t>
      </w:r>
      <w:r>
        <w:rPr>
          <w:w w:val="110"/>
        </w:rPr>
        <w:t>who</w:t>
      </w:r>
      <w:r>
        <w:rPr>
          <w:spacing w:val="-14"/>
          <w:w w:val="110"/>
        </w:rPr>
        <w:t> </w:t>
      </w:r>
      <w:r>
        <w:rPr>
          <w:w w:val="110"/>
        </w:rPr>
        <w:t>was</w:t>
      </w:r>
      <w:r>
        <w:rPr>
          <w:spacing w:val="-17"/>
          <w:w w:val="110"/>
        </w:rPr>
        <w:t> </w:t>
      </w:r>
      <w:r>
        <w:rPr>
          <w:w w:val="110"/>
        </w:rPr>
        <w:t>not</w:t>
      </w:r>
      <w:r>
        <w:rPr>
          <w:spacing w:val="5"/>
          <w:w w:val="110"/>
        </w:rPr>
        <w:t> </w:t>
      </w:r>
      <w:r>
        <w:rPr>
          <w:w w:val="110"/>
        </w:rPr>
        <w:t>a</w:t>
      </w:r>
      <w:r>
        <w:rPr>
          <w:spacing w:val="-25"/>
          <w:w w:val="110"/>
        </w:rPr>
        <w:t> </w:t>
      </w:r>
      <w:r>
        <w:rPr>
          <w:w w:val="110"/>
        </w:rPr>
        <w:t>Member)</w:t>
      </w:r>
      <w:r>
        <w:rPr>
          <w:spacing w:val="-9"/>
          <w:w w:val="110"/>
        </w:rPr>
        <w:t> </w:t>
      </w:r>
      <w:r>
        <w:rPr>
          <w:w w:val="110"/>
        </w:rPr>
        <w:t>within</w:t>
      </w:r>
      <w:r>
        <w:rPr>
          <w:spacing w:val="-23"/>
          <w:w w:val="110"/>
        </w:rPr>
        <w:t> </w:t>
      </w:r>
      <w:r>
        <w:rPr>
          <w:w w:val="110"/>
        </w:rPr>
        <w:t>forty-</w:t>
      </w:r>
      <w:r>
        <w:rPr>
          <w:spacing w:val="-4"/>
          <w:w w:val="110"/>
        </w:rPr>
        <w:t> </w:t>
      </w:r>
      <w:r>
        <w:rPr>
          <w:w w:val="110"/>
        </w:rPr>
        <w:t>five</w:t>
      </w:r>
    </w:p>
    <w:p>
      <w:pPr>
        <w:pStyle w:val="BodyText"/>
        <w:spacing w:line="297" w:lineRule="auto"/>
        <w:ind w:left="1186" w:right="579"/>
      </w:pPr>
      <w:r>
        <w:rPr>
          <w:w w:val="110"/>
        </w:rPr>
        <w:t>(45) days. In the event Company is unable to secure the return of any such payment within suchreasonable time, Company reserves the right to offset suchpaymentagainst any other monies due to Participating IPAPhysicians underthis Agreement provided Company has delivered to Participating IPA Physician </w:t>
      </w:r>
      <w:r>
        <w:rPr>
          <w:w w:val="110"/>
          <w:u w:val="thick"/>
        </w:rPr>
        <w:t>at least ten (10) days prior written notice and Participating IPAPhysician hasotherwise failed to return suchpayment to Company unless ParticipatingIPAPhysicianhasdisputed suchpayment in accordance to Section8.2 in which case company shall not offset unlessand until suchdispute is resolved in Company's favor."</w:t>
      </w:r>
    </w:p>
    <w:p>
      <w:pPr>
        <w:pStyle w:val="BodyText"/>
        <w:spacing w:before="6"/>
        <w:rPr>
          <w:sz w:val="14"/>
        </w:rPr>
      </w:pPr>
    </w:p>
    <w:p>
      <w:pPr>
        <w:pStyle w:val="BodyText"/>
        <w:spacing w:before="60"/>
        <w:ind w:left="1200" w:right="2578" w:hanging="1"/>
      </w:pPr>
      <w:bookmarkStart w:name="Full Risk Plans - Texas law which curren" w:id="16"/>
      <w:bookmarkEnd w:id="16"/>
      <w:r>
        <w:rPr/>
      </w:r>
      <w:r>
        <w:rPr/>
        <w:t>Full Risk Plans - Texas law which currently prevents recoupment past 180 days ERISA Plans are not subject to Texas law.</w:t>
      </w:r>
    </w:p>
    <w:p>
      <w:pPr>
        <w:pStyle w:val="BodyText"/>
        <w:rPr>
          <w:sz w:val="26"/>
        </w:rPr>
      </w:pPr>
    </w:p>
    <w:p>
      <w:pPr>
        <w:pStyle w:val="Heading1"/>
        <w:numPr>
          <w:ilvl w:val="0"/>
          <w:numId w:val="2"/>
        </w:numPr>
        <w:tabs>
          <w:tab w:pos="840" w:val="left" w:leader="none"/>
          <w:tab w:pos="841" w:val="left" w:leader="none"/>
        </w:tabs>
        <w:spacing w:line="240" w:lineRule="auto" w:before="1" w:after="0"/>
        <w:ind w:left="840" w:right="0" w:hanging="726"/>
        <w:jc w:val="left"/>
      </w:pPr>
      <w:r>
        <w:rPr/>
        <w:t>PLAN ADMINISTRATION</w:t>
      </w:r>
    </w:p>
    <w:p>
      <w:pPr>
        <w:pStyle w:val="BodyText"/>
        <w:spacing w:before="1"/>
        <w:rPr>
          <w:b/>
          <w:sz w:val="24"/>
        </w:rPr>
      </w:pPr>
    </w:p>
    <w:p>
      <w:pPr>
        <w:pStyle w:val="ListParagraph"/>
        <w:numPr>
          <w:ilvl w:val="1"/>
          <w:numId w:val="2"/>
        </w:numPr>
        <w:tabs>
          <w:tab w:pos="1201" w:val="left" w:leader="none"/>
        </w:tabs>
        <w:spacing w:line="290" w:lineRule="auto" w:before="1" w:after="0"/>
        <w:ind w:left="1201" w:right="1299" w:hanging="356"/>
        <w:jc w:val="left"/>
        <w:rPr>
          <w:sz w:val="20"/>
        </w:rPr>
      </w:pPr>
      <w:r>
        <w:rPr>
          <w:w w:val="105"/>
          <w:sz w:val="24"/>
        </w:rPr>
        <w:t>ELIGIBILITY</w:t>
      </w:r>
      <w:r>
        <w:rPr>
          <w:spacing w:val="-12"/>
          <w:w w:val="105"/>
          <w:sz w:val="24"/>
        </w:rPr>
        <w:t> </w:t>
      </w:r>
      <w:r>
        <w:rPr>
          <w:w w:val="105"/>
          <w:sz w:val="24"/>
        </w:rPr>
        <w:t>-</w:t>
      </w:r>
      <w:r>
        <w:rPr>
          <w:spacing w:val="-21"/>
          <w:w w:val="105"/>
          <w:sz w:val="24"/>
        </w:rPr>
        <w:t> </w:t>
      </w:r>
      <w:r>
        <w:rPr>
          <w:w w:val="105"/>
          <w:sz w:val="20"/>
        </w:rPr>
        <w:t>"Company</w:t>
      </w:r>
      <w:r>
        <w:rPr>
          <w:spacing w:val="-9"/>
          <w:w w:val="105"/>
          <w:sz w:val="20"/>
        </w:rPr>
        <w:t> </w:t>
      </w:r>
      <w:r>
        <w:rPr>
          <w:w w:val="105"/>
          <w:sz w:val="20"/>
        </w:rPr>
        <w:t>shall</w:t>
      </w:r>
      <w:r>
        <w:rPr>
          <w:spacing w:val="-22"/>
          <w:w w:val="105"/>
          <w:sz w:val="20"/>
        </w:rPr>
        <w:t> </w:t>
      </w:r>
      <w:r>
        <w:rPr>
          <w:w w:val="105"/>
          <w:sz w:val="20"/>
        </w:rPr>
        <w:t>provide</w:t>
      </w:r>
      <w:r>
        <w:rPr>
          <w:spacing w:val="-18"/>
          <w:w w:val="105"/>
          <w:sz w:val="20"/>
        </w:rPr>
        <w:t> </w:t>
      </w:r>
      <w:r>
        <w:rPr>
          <w:w w:val="105"/>
          <w:sz w:val="20"/>
        </w:rPr>
        <w:t>IPA</w:t>
      </w:r>
      <w:r>
        <w:rPr>
          <w:spacing w:val="-22"/>
          <w:w w:val="105"/>
          <w:sz w:val="20"/>
        </w:rPr>
        <w:t> </w:t>
      </w:r>
      <w:r>
        <w:rPr>
          <w:w w:val="105"/>
          <w:sz w:val="20"/>
        </w:rPr>
        <w:t>and</w:t>
      </w:r>
      <w:r>
        <w:rPr>
          <w:spacing w:val="-25"/>
          <w:w w:val="105"/>
          <w:sz w:val="20"/>
        </w:rPr>
        <w:t> </w:t>
      </w:r>
      <w:r>
        <w:rPr>
          <w:w w:val="105"/>
          <w:sz w:val="20"/>
        </w:rPr>
        <w:t>Participating</w:t>
      </w:r>
      <w:r>
        <w:rPr>
          <w:spacing w:val="-18"/>
          <w:w w:val="105"/>
          <w:sz w:val="20"/>
        </w:rPr>
        <w:t> </w:t>
      </w:r>
      <w:r>
        <w:rPr>
          <w:w w:val="105"/>
          <w:sz w:val="20"/>
        </w:rPr>
        <w:t>IPA</w:t>
      </w:r>
      <w:r>
        <w:rPr>
          <w:spacing w:val="-19"/>
          <w:w w:val="105"/>
          <w:sz w:val="20"/>
        </w:rPr>
        <w:t> </w:t>
      </w:r>
      <w:r>
        <w:rPr>
          <w:w w:val="105"/>
          <w:sz w:val="20"/>
        </w:rPr>
        <w:t>Physicians</w:t>
      </w:r>
      <w:r>
        <w:rPr>
          <w:spacing w:val="-18"/>
          <w:w w:val="105"/>
          <w:sz w:val="20"/>
        </w:rPr>
        <w:t> </w:t>
      </w:r>
      <w:r>
        <w:rPr>
          <w:w w:val="105"/>
          <w:sz w:val="20"/>
        </w:rPr>
        <w:t>with</w:t>
      </w:r>
      <w:r>
        <w:rPr>
          <w:spacing w:val="-18"/>
          <w:w w:val="105"/>
          <w:sz w:val="20"/>
        </w:rPr>
        <w:t> </w:t>
      </w:r>
      <w:r>
        <w:rPr>
          <w:w w:val="105"/>
          <w:sz w:val="20"/>
        </w:rPr>
        <w:t>a</w:t>
      </w:r>
      <w:r>
        <w:rPr>
          <w:spacing w:val="-25"/>
          <w:w w:val="105"/>
          <w:sz w:val="20"/>
        </w:rPr>
        <w:t> </w:t>
      </w:r>
      <w:r>
        <w:rPr>
          <w:w w:val="105"/>
          <w:sz w:val="20"/>
        </w:rPr>
        <w:t>means</w:t>
      </w:r>
      <w:r>
        <w:rPr>
          <w:spacing w:val="-9"/>
          <w:w w:val="105"/>
          <w:sz w:val="20"/>
        </w:rPr>
        <w:t> </w:t>
      </w:r>
      <w:r>
        <w:rPr>
          <w:w w:val="105"/>
          <w:sz w:val="20"/>
        </w:rPr>
        <w:t>to verify Member eligibility." (See under Patient Info VIII.D. in this</w:t>
      </w:r>
      <w:r>
        <w:rPr>
          <w:spacing w:val="46"/>
          <w:w w:val="105"/>
          <w:sz w:val="20"/>
        </w:rPr>
        <w:t> </w:t>
      </w:r>
      <w:r>
        <w:rPr>
          <w:w w:val="105"/>
          <w:sz w:val="20"/>
        </w:rPr>
        <w:t>document.)</w:t>
      </w:r>
    </w:p>
    <w:p>
      <w:pPr>
        <w:pStyle w:val="BodyText"/>
        <w:spacing w:before="5"/>
        <w:rPr>
          <w:sz w:val="24"/>
        </w:rPr>
      </w:pPr>
    </w:p>
    <w:p>
      <w:pPr>
        <w:pStyle w:val="ListParagraph"/>
        <w:numPr>
          <w:ilvl w:val="1"/>
          <w:numId w:val="2"/>
        </w:numPr>
        <w:tabs>
          <w:tab w:pos="1208" w:val="left" w:leader="none"/>
        </w:tabs>
        <w:spacing w:line="240" w:lineRule="auto" w:before="0" w:after="0"/>
        <w:ind w:left="1208" w:right="0" w:hanging="358"/>
        <w:jc w:val="left"/>
        <w:rPr>
          <w:i/>
          <w:sz w:val="24"/>
        </w:rPr>
      </w:pPr>
      <w:r>
        <w:rPr>
          <w:sz w:val="24"/>
        </w:rPr>
        <w:t>PRE-CERTIFICATION/AUTHORIZATION - </w:t>
      </w:r>
      <w:r>
        <w:rPr>
          <w:i/>
          <w:sz w:val="24"/>
        </w:rPr>
        <w:t>(may vary by member benefit</w:t>
      </w:r>
      <w:r>
        <w:rPr>
          <w:i/>
          <w:spacing w:val="-1"/>
          <w:sz w:val="24"/>
        </w:rPr>
        <w:t> </w:t>
      </w:r>
      <w:r>
        <w:rPr>
          <w:i/>
          <w:sz w:val="24"/>
        </w:rPr>
        <w:t>plan)</w:t>
      </w:r>
    </w:p>
    <w:p>
      <w:pPr>
        <w:pStyle w:val="ListParagraph"/>
        <w:numPr>
          <w:ilvl w:val="2"/>
          <w:numId w:val="2"/>
        </w:numPr>
        <w:tabs>
          <w:tab w:pos="1568" w:val="left" w:leader="none"/>
        </w:tabs>
        <w:spacing w:line="240" w:lineRule="auto" w:before="74" w:after="0"/>
        <w:ind w:left="1568" w:right="0" w:hanging="368"/>
        <w:jc w:val="left"/>
        <w:rPr>
          <w:sz w:val="20"/>
        </w:rPr>
      </w:pPr>
      <w:bookmarkStart w:name="1. Emergency- by next business day." w:id="17"/>
      <w:bookmarkEnd w:id="17"/>
      <w:r>
        <w:rPr/>
      </w:r>
      <w:bookmarkStart w:name="1. Emergency- by next business day." w:id="18"/>
      <w:bookmarkEnd w:id="18"/>
      <w:r>
        <w:rPr>
          <w:w w:val="115"/>
          <w:sz w:val="20"/>
        </w:rPr>
        <w:t>Em</w:t>
      </w:r>
      <w:r>
        <w:rPr>
          <w:w w:val="115"/>
          <w:sz w:val="20"/>
        </w:rPr>
        <w:t>ergency- by next business</w:t>
      </w:r>
      <w:r>
        <w:rPr>
          <w:spacing w:val="-5"/>
          <w:w w:val="115"/>
          <w:sz w:val="20"/>
        </w:rPr>
        <w:t> </w:t>
      </w:r>
      <w:r>
        <w:rPr>
          <w:w w:val="115"/>
          <w:sz w:val="20"/>
        </w:rPr>
        <w:t>day.</w:t>
      </w:r>
    </w:p>
    <w:p>
      <w:pPr>
        <w:pStyle w:val="BodyText"/>
        <w:spacing w:line="300" w:lineRule="auto" w:before="128"/>
        <w:ind w:left="1572" w:right="839" w:firstLine="4"/>
      </w:pPr>
      <w:r>
        <w:rPr>
          <w:w w:val="105"/>
        </w:rPr>
        <w:t>"To obtain advance authorization from Company prior to any non-emergency admission. In cases where a Member requires an emergency hospital admission, Physician shall notify Company as soon as is reasonable, but in no event later than the next business day."</w:t>
      </w:r>
    </w:p>
    <w:p>
      <w:pPr>
        <w:pStyle w:val="ListParagraph"/>
        <w:numPr>
          <w:ilvl w:val="2"/>
          <w:numId w:val="2"/>
        </w:numPr>
        <w:tabs>
          <w:tab w:pos="1578" w:val="left" w:leader="none"/>
        </w:tabs>
        <w:spacing w:line="240" w:lineRule="auto" w:before="22" w:after="0"/>
        <w:ind w:left="1577" w:right="0" w:hanging="358"/>
        <w:jc w:val="left"/>
        <w:rPr>
          <w:sz w:val="20"/>
        </w:rPr>
      </w:pPr>
      <w:bookmarkStart w:name="2. Requirements may be benefit plan spec" w:id="19"/>
      <w:bookmarkEnd w:id="19"/>
      <w:r>
        <w:rPr/>
      </w:r>
      <w:bookmarkStart w:name="2. Requirements may be benefit plan spec" w:id="20"/>
      <w:bookmarkEnd w:id="20"/>
      <w:r>
        <w:rPr>
          <w:w w:val="110"/>
          <w:sz w:val="20"/>
        </w:rPr>
        <w:t>R</w:t>
      </w:r>
      <w:r>
        <w:rPr>
          <w:w w:val="110"/>
          <w:sz w:val="20"/>
        </w:rPr>
        <w:t>equirements may be benefit plan</w:t>
      </w:r>
      <w:r>
        <w:rPr>
          <w:spacing w:val="19"/>
          <w:w w:val="110"/>
          <w:sz w:val="20"/>
        </w:rPr>
        <w:t> </w:t>
      </w:r>
      <w:r>
        <w:rPr>
          <w:w w:val="110"/>
          <w:sz w:val="20"/>
        </w:rPr>
        <w:t>specific.</w:t>
      </w:r>
    </w:p>
    <w:p>
      <w:pPr>
        <w:pStyle w:val="BodyText"/>
        <w:spacing w:line="297" w:lineRule="auto" w:before="63"/>
        <w:ind w:left="1574" w:right="679" w:firstLine="2"/>
      </w:pPr>
      <w:r>
        <w:rPr>
          <w:w w:val="105"/>
        </w:rPr>
        <w:t>"Except when a Member requires Emergency Services, IPA and Participating IPA Physicians agree to comply with reasonable applicable precertification and/or referral requirements under the Member's Plan prior to the provision of Physician Services. IPA and Participating IPA Physicians agree to notify Company of all admissions of Members, and of all services for which Company requires notice, upon admission of prior to the provision of such services.” (4.1.3 (f))</w:t>
      </w:r>
    </w:p>
    <w:p>
      <w:pPr>
        <w:spacing w:after="0" w:line="297" w:lineRule="auto"/>
        <w:sectPr>
          <w:pgSz w:w="12260" w:h="15840"/>
          <w:pgMar w:header="0" w:footer="0" w:top="1500" w:bottom="0" w:left="1240" w:right="880"/>
        </w:sectPr>
      </w:pPr>
    </w:p>
    <w:p>
      <w:pPr>
        <w:pStyle w:val="ListParagraph"/>
        <w:numPr>
          <w:ilvl w:val="2"/>
          <w:numId w:val="2"/>
        </w:numPr>
        <w:tabs>
          <w:tab w:pos="1631" w:val="left" w:leader="none"/>
        </w:tabs>
        <w:spacing w:line="261" w:lineRule="auto" w:before="45" w:after="0"/>
        <w:ind w:left="1625" w:right="1226" w:hanging="353"/>
        <w:jc w:val="left"/>
        <w:rPr>
          <w:sz w:val="20"/>
        </w:rPr>
      </w:pPr>
      <w:r>
        <w:rPr>
          <w:w w:val="110"/>
          <w:sz w:val="20"/>
        </w:rPr>
        <w:t>Pre-Certification/Authorization</w:t>
      </w:r>
      <w:r>
        <w:rPr>
          <w:spacing w:val="-20"/>
          <w:w w:val="110"/>
          <w:sz w:val="20"/>
        </w:rPr>
        <w:t> </w:t>
      </w:r>
      <w:r>
        <w:rPr>
          <w:w w:val="110"/>
          <w:sz w:val="20"/>
        </w:rPr>
        <w:t>is</w:t>
      </w:r>
      <w:r>
        <w:rPr>
          <w:spacing w:val="-19"/>
          <w:w w:val="110"/>
          <w:sz w:val="20"/>
        </w:rPr>
        <w:t> </w:t>
      </w:r>
      <w:r>
        <w:rPr>
          <w:w w:val="110"/>
          <w:sz w:val="20"/>
        </w:rPr>
        <w:t>available</w:t>
      </w:r>
      <w:r>
        <w:rPr>
          <w:spacing w:val="-9"/>
          <w:w w:val="110"/>
          <w:sz w:val="20"/>
        </w:rPr>
        <w:t> </w:t>
      </w:r>
      <w:r>
        <w:rPr>
          <w:w w:val="110"/>
          <w:sz w:val="20"/>
        </w:rPr>
        <w:t>online</w:t>
      </w:r>
      <w:r>
        <w:rPr>
          <w:spacing w:val="-17"/>
          <w:w w:val="110"/>
          <w:sz w:val="20"/>
        </w:rPr>
        <w:t> </w:t>
      </w:r>
      <w:hyperlink r:id="rId9">
        <w:r>
          <w:rPr>
            <w:w w:val="110"/>
            <w:sz w:val="20"/>
            <w:u w:val="thick"/>
          </w:rPr>
          <w:t>www.aetna.com/provider</w:t>
        </w:r>
        <w:r>
          <w:rPr>
            <w:spacing w:val="-27"/>
            <w:w w:val="110"/>
            <w:sz w:val="20"/>
          </w:rPr>
          <w:t> </w:t>
        </w:r>
      </w:hyperlink>
      <w:r>
        <w:rPr>
          <w:w w:val="110"/>
          <w:sz w:val="20"/>
        </w:rPr>
        <w:t>and</w:t>
      </w:r>
      <w:r>
        <w:rPr>
          <w:spacing w:val="-14"/>
          <w:w w:val="110"/>
          <w:sz w:val="20"/>
        </w:rPr>
        <w:t> </w:t>
      </w:r>
      <w:r>
        <w:rPr>
          <w:w w:val="110"/>
          <w:sz w:val="20"/>
        </w:rPr>
        <w:t>is good for 30 days from date of</w:t>
      </w:r>
      <w:r>
        <w:rPr>
          <w:spacing w:val="31"/>
          <w:w w:val="110"/>
          <w:sz w:val="20"/>
        </w:rPr>
        <w:t> </w:t>
      </w:r>
      <w:r>
        <w:rPr>
          <w:w w:val="110"/>
          <w:sz w:val="20"/>
        </w:rPr>
        <w:t>issue.</w:t>
      </w:r>
    </w:p>
    <w:p>
      <w:pPr>
        <w:pStyle w:val="BodyText"/>
      </w:pPr>
    </w:p>
    <w:p>
      <w:pPr>
        <w:pStyle w:val="Heading2"/>
        <w:numPr>
          <w:ilvl w:val="1"/>
          <w:numId w:val="2"/>
        </w:numPr>
        <w:tabs>
          <w:tab w:pos="1271" w:val="left" w:leader="none"/>
        </w:tabs>
        <w:spacing w:line="240" w:lineRule="auto" w:before="127" w:after="0"/>
        <w:ind w:left="1270" w:right="0" w:hanging="363"/>
        <w:jc w:val="left"/>
      </w:pPr>
      <w:bookmarkStart w:name="C. APPEALS PROCESS FOR AUTHORIZATION" w:id="21"/>
      <w:bookmarkEnd w:id="21"/>
      <w:r>
        <w:rPr/>
      </w:r>
      <w:bookmarkStart w:name="C. APPEALS PROCESS FOR AUTHORIZATION" w:id="22"/>
      <w:bookmarkEnd w:id="22"/>
      <w:r>
        <w:rPr/>
        <w:t>APPEA</w:t>
      </w:r>
      <w:r>
        <w:rPr/>
        <w:t>LS PROCESS FOR</w:t>
      </w:r>
      <w:r>
        <w:rPr>
          <w:spacing w:val="-2"/>
        </w:rPr>
        <w:t> </w:t>
      </w:r>
      <w:r>
        <w:rPr/>
        <w:t>AUTHORIZATION</w:t>
      </w:r>
    </w:p>
    <w:p>
      <w:pPr>
        <w:pStyle w:val="ListParagraph"/>
        <w:numPr>
          <w:ilvl w:val="2"/>
          <w:numId w:val="2"/>
        </w:numPr>
        <w:tabs>
          <w:tab w:pos="1624" w:val="left" w:leader="none"/>
        </w:tabs>
        <w:spacing w:line="288" w:lineRule="auto" w:before="57" w:after="0"/>
        <w:ind w:left="1623" w:right="1686" w:hanging="360"/>
        <w:jc w:val="left"/>
        <w:rPr>
          <w:sz w:val="20"/>
        </w:rPr>
      </w:pPr>
      <w:r>
        <w:rPr/>
        <w:drawing>
          <wp:anchor distT="0" distB="0" distL="0" distR="0" allowOverlap="1" layoutInCell="1" locked="0" behindDoc="1" simplePos="0" relativeHeight="251220992">
            <wp:simplePos x="0" y="0"/>
            <wp:positionH relativeFrom="page">
              <wp:posOffset>902848</wp:posOffset>
            </wp:positionH>
            <wp:positionV relativeFrom="paragraph">
              <wp:posOffset>469480</wp:posOffset>
            </wp:positionV>
            <wp:extent cx="6145190" cy="5955437"/>
            <wp:effectExtent l="0" t="0" r="0" b="0"/>
            <wp:wrapNone/>
            <wp:docPr id="7" name="image3.png"/>
            <wp:cNvGraphicFramePr>
              <a:graphicFrameLocks noChangeAspect="1"/>
            </wp:cNvGraphicFramePr>
            <a:graphic>
              <a:graphicData uri="http://schemas.openxmlformats.org/drawingml/2006/picture">
                <pic:pic>
                  <pic:nvPicPr>
                    <pic:cNvPr id="8" name="image3.png"/>
                    <pic:cNvPicPr/>
                  </pic:nvPicPr>
                  <pic:blipFill>
                    <a:blip r:embed="rId10" cstate="print"/>
                    <a:stretch>
                      <a:fillRect/>
                    </a:stretch>
                  </pic:blipFill>
                  <pic:spPr>
                    <a:xfrm>
                      <a:off x="0" y="0"/>
                      <a:ext cx="6145190" cy="5955437"/>
                    </a:xfrm>
                    <a:prstGeom prst="rect">
                      <a:avLst/>
                    </a:prstGeom>
                  </pic:spPr>
                </pic:pic>
              </a:graphicData>
            </a:graphic>
          </wp:anchor>
        </w:drawing>
      </w:r>
      <w:r>
        <w:rPr/>
        <w:pict>
          <v:rect style="position:absolute;margin-left:324.359985pt;margin-top:12.971482pt;width:2.52pt;height:1.32pt;mso-position-horizontal-relative:page;mso-position-vertical-relative:paragraph;z-index:-252094464" filled="true" fillcolor="#000000" stroked="false">
            <v:fill type="solid"/>
            <w10:wrap type="none"/>
          </v:rect>
        </w:pict>
      </w:r>
      <w:r>
        <w:rPr>
          <w:w w:val="110"/>
          <w:sz w:val="20"/>
        </w:rPr>
        <w:t>A quick reference guide may be found at</w:t>
      </w:r>
      <w:r>
        <w:rPr>
          <w:w w:val="110"/>
          <w:sz w:val="20"/>
          <w:u w:val="thick"/>
        </w:rPr>
        <w:t> </w:t>
      </w:r>
      <w:hyperlink r:id="rId11">
        <w:r>
          <w:rPr>
            <w:w w:val="105"/>
            <w:sz w:val="20"/>
            <w:u w:val="thick"/>
          </w:rPr>
          <w:t>http://www.aetna.com/provider/data/PractProviderDisputeProcessQRG.pdf</w:t>
        </w:r>
      </w:hyperlink>
      <w:r>
        <w:rPr>
          <w:w w:val="105"/>
          <w:sz w:val="20"/>
        </w:rPr>
        <w:t> Or </w:t>
      </w:r>
      <w:r>
        <w:rPr>
          <w:w w:val="110"/>
          <w:sz w:val="20"/>
        </w:rPr>
        <w:t>call</w:t>
      </w:r>
      <w:r>
        <w:rPr>
          <w:spacing w:val="-31"/>
          <w:w w:val="110"/>
          <w:sz w:val="20"/>
        </w:rPr>
        <w:t> </w:t>
      </w:r>
      <w:r>
        <w:rPr>
          <w:w w:val="110"/>
          <w:sz w:val="20"/>
        </w:rPr>
        <w:t>1-888-632-3862.</w:t>
      </w:r>
    </w:p>
    <w:p>
      <w:pPr>
        <w:pStyle w:val="BodyText"/>
        <w:spacing w:before="6"/>
        <w:rPr>
          <w:sz w:val="24"/>
        </w:rPr>
      </w:pPr>
    </w:p>
    <w:p>
      <w:pPr>
        <w:pStyle w:val="Heading2"/>
        <w:numPr>
          <w:ilvl w:val="1"/>
          <w:numId w:val="2"/>
        </w:numPr>
        <w:tabs>
          <w:tab w:pos="1266" w:val="left" w:leader="none"/>
        </w:tabs>
        <w:spacing w:line="240" w:lineRule="auto" w:before="1" w:after="0"/>
        <w:ind w:left="1265" w:right="0" w:hanging="361"/>
        <w:jc w:val="left"/>
      </w:pPr>
      <w:bookmarkStart w:name="D. REFERRALS - Plan Specific" w:id="23"/>
      <w:bookmarkEnd w:id="23"/>
      <w:r>
        <w:rPr/>
      </w:r>
      <w:bookmarkStart w:name="D. REFERRALS - Plan Specific" w:id="24"/>
      <w:bookmarkEnd w:id="24"/>
      <w:r>
        <w:rPr/>
        <w:t>R</w:t>
      </w:r>
      <w:r>
        <w:rPr/>
        <w:t>EFERRALS - Plan</w:t>
      </w:r>
      <w:r>
        <w:rPr>
          <w:spacing w:val="-24"/>
        </w:rPr>
        <w:t> </w:t>
      </w:r>
      <w:r>
        <w:rPr/>
        <w:t>Specific</w:t>
      </w:r>
    </w:p>
    <w:p>
      <w:pPr>
        <w:pStyle w:val="BodyText"/>
        <w:rPr>
          <w:sz w:val="24"/>
        </w:rPr>
      </w:pPr>
    </w:p>
    <w:p>
      <w:pPr>
        <w:pStyle w:val="BodyText"/>
        <w:spacing w:before="4"/>
        <w:rPr>
          <w:sz w:val="24"/>
        </w:rPr>
      </w:pPr>
    </w:p>
    <w:p>
      <w:pPr>
        <w:pStyle w:val="ListParagraph"/>
        <w:numPr>
          <w:ilvl w:val="0"/>
          <w:numId w:val="2"/>
        </w:numPr>
        <w:tabs>
          <w:tab w:pos="900" w:val="left" w:leader="none"/>
          <w:tab w:pos="901" w:val="left" w:leader="none"/>
        </w:tabs>
        <w:spacing w:line="240" w:lineRule="auto" w:before="0" w:after="0"/>
        <w:ind w:left="900" w:right="0" w:hanging="721"/>
        <w:jc w:val="left"/>
        <w:rPr>
          <w:b/>
          <w:sz w:val="24"/>
        </w:rPr>
      </w:pPr>
      <w:r>
        <w:rPr>
          <w:b/>
          <w:sz w:val="24"/>
        </w:rPr>
        <w:t>FACILITIES – PLEASE NOTE THIS IS DATED</w:t>
      </w:r>
      <w:r>
        <w:rPr>
          <w:b/>
          <w:spacing w:val="-5"/>
          <w:sz w:val="24"/>
        </w:rPr>
        <w:t> </w:t>
      </w:r>
      <w:r>
        <w:rPr>
          <w:b/>
          <w:sz w:val="24"/>
        </w:rPr>
        <w:t>INFORMATION</w:t>
      </w:r>
    </w:p>
    <w:p>
      <w:pPr>
        <w:pStyle w:val="BodyText"/>
        <w:spacing w:before="7"/>
        <w:rPr>
          <w:b/>
          <w:sz w:val="24"/>
        </w:rPr>
      </w:pPr>
    </w:p>
    <w:p>
      <w:pPr>
        <w:pStyle w:val="ListParagraph"/>
        <w:numPr>
          <w:ilvl w:val="1"/>
          <w:numId w:val="2"/>
        </w:numPr>
        <w:tabs>
          <w:tab w:pos="1268" w:val="left" w:leader="none"/>
        </w:tabs>
        <w:spacing w:line="240" w:lineRule="auto" w:before="0" w:after="0"/>
        <w:ind w:left="1268" w:right="0" w:hanging="365"/>
        <w:jc w:val="left"/>
        <w:rPr>
          <w:sz w:val="24"/>
        </w:rPr>
      </w:pPr>
      <w:r>
        <w:rPr>
          <w:sz w:val="24"/>
        </w:rPr>
        <w:t>LABS</w:t>
      </w:r>
    </w:p>
    <w:p>
      <w:pPr>
        <w:pStyle w:val="ListParagraph"/>
        <w:numPr>
          <w:ilvl w:val="2"/>
          <w:numId w:val="2"/>
        </w:numPr>
        <w:tabs>
          <w:tab w:pos="1627" w:val="left" w:leader="none"/>
          <w:tab w:pos="1628" w:val="left" w:leader="none"/>
        </w:tabs>
        <w:spacing w:line="240" w:lineRule="auto" w:before="38" w:after="0"/>
        <w:ind w:left="1628" w:right="0" w:hanging="375"/>
        <w:jc w:val="left"/>
        <w:rPr>
          <w:sz w:val="20"/>
        </w:rPr>
      </w:pPr>
      <w:r>
        <w:rPr>
          <w:w w:val="105"/>
          <w:sz w:val="20"/>
        </w:rPr>
        <w:t>Quest</w:t>
      </w:r>
      <w:r>
        <w:rPr>
          <w:spacing w:val="4"/>
          <w:w w:val="105"/>
          <w:sz w:val="20"/>
        </w:rPr>
        <w:t> </w:t>
      </w:r>
      <w:r>
        <w:rPr>
          <w:w w:val="105"/>
          <w:sz w:val="20"/>
        </w:rPr>
        <w:t>Diagnostics</w:t>
      </w:r>
    </w:p>
    <w:p>
      <w:pPr>
        <w:pStyle w:val="ListParagraph"/>
        <w:numPr>
          <w:ilvl w:val="2"/>
          <w:numId w:val="2"/>
        </w:numPr>
        <w:tabs>
          <w:tab w:pos="1624" w:val="left" w:leader="none"/>
        </w:tabs>
        <w:spacing w:line="240" w:lineRule="auto" w:before="65" w:after="0"/>
        <w:ind w:left="1623" w:right="0" w:hanging="354"/>
        <w:jc w:val="left"/>
        <w:rPr>
          <w:sz w:val="20"/>
        </w:rPr>
      </w:pPr>
      <w:r>
        <w:rPr>
          <w:w w:val="105"/>
          <w:sz w:val="20"/>
        </w:rPr>
        <w:t>AmeriPath</w:t>
      </w:r>
    </w:p>
    <w:p>
      <w:pPr>
        <w:pStyle w:val="ListParagraph"/>
        <w:numPr>
          <w:ilvl w:val="2"/>
          <w:numId w:val="2"/>
        </w:numPr>
        <w:tabs>
          <w:tab w:pos="1626" w:val="left" w:leader="none"/>
        </w:tabs>
        <w:spacing w:line="240" w:lineRule="auto" w:before="68" w:after="0"/>
        <w:ind w:left="1625" w:right="0" w:hanging="358"/>
        <w:jc w:val="left"/>
        <w:rPr>
          <w:sz w:val="20"/>
        </w:rPr>
      </w:pPr>
      <w:r>
        <w:rPr>
          <w:sz w:val="20"/>
        </w:rPr>
        <w:t>CBL</w:t>
      </w:r>
      <w:r>
        <w:rPr>
          <w:spacing w:val="-13"/>
          <w:sz w:val="20"/>
        </w:rPr>
        <w:t> </w:t>
      </w:r>
      <w:r>
        <w:rPr>
          <w:sz w:val="20"/>
        </w:rPr>
        <w:t>Path</w:t>
      </w:r>
    </w:p>
    <w:p>
      <w:pPr>
        <w:pStyle w:val="ListParagraph"/>
        <w:numPr>
          <w:ilvl w:val="2"/>
          <w:numId w:val="2"/>
        </w:numPr>
        <w:tabs>
          <w:tab w:pos="1619" w:val="left" w:leader="none"/>
        </w:tabs>
        <w:spacing w:line="240" w:lineRule="auto" w:before="70" w:after="0"/>
        <w:ind w:left="1618" w:right="0" w:hanging="351"/>
        <w:jc w:val="left"/>
        <w:rPr>
          <w:sz w:val="20"/>
        </w:rPr>
      </w:pPr>
      <w:r>
        <w:rPr>
          <w:w w:val="105"/>
          <w:sz w:val="20"/>
        </w:rPr>
        <w:t>Genzyme</w:t>
      </w:r>
    </w:p>
    <w:p>
      <w:pPr>
        <w:pStyle w:val="ListParagraph"/>
        <w:numPr>
          <w:ilvl w:val="2"/>
          <w:numId w:val="2"/>
        </w:numPr>
        <w:tabs>
          <w:tab w:pos="1621" w:val="left" w:leader="none"/>
        </w:tabs>
        <w:spacing w:line="240" w:lineRule="auto" w:before="39" w:after="0"/>
        <w:ind w:left="1620" w:right="0" w:hanging="353"/>
        <w:jc w:val="left"/>
        <w:rPr>
          <w:sz w:val="20"/>
        </w:rPr>
      </w:pPr>
      <w:r>
        <w:rPr>
          <w:sz w:val="20"/>
        </w:rPr>
        <w:t>Sonic (CPL, DRL &amp; American</w:t>
      </w:r>
      <w:r>
        <w:rPr>
          <w:spacing w:val="9"/>
          <w:sz w:val="20"/>
        </w:rPr>
        <w:t> </w:t>
      </w:r>
      <w:r>
        <w:rPr>
          <w:sz w:val="20"/>
        </w:rPr>
        <w:t>Esoteric)</w:t>
      </w:r>
    </w:p>
    <w:p>
      <w:pPr>
        <w:pStyle w:val="BodyText"/>
      </w:pPr>
    </w:p>
    <w:p>
      <w:pPr>
        <w:pStyle w:val="ListParagraph"/>
        <w:numPr>
          <w:ilvl w:val="1"/>
          <w:numId w:val="2"/>
        </w:numPr>
        <w:tabs>
          <w:tab w:pos="1271" w:val="left" w:leader="none"/>
        </w:tabs>
        <w:spacing w:line="302" w:lineRule="auto" w:before="144" w:after="0"/>
        <w:ind w:left="1272" w:right="1288" w:hanging="368"/>
        <w:jc w:val="left"/>
        <w:rPr>
          <w:sz w:val="20"/>
        </w:rPr>
      </w:pPr>
      <w:r>
        <w:rPr>
          <w:w w:val="105"/>
          <w:sz w:val="24"/>
        </w:rPr>
        <w:t>IMAGING</w:t>
      </w:r>
      <w:r>
        <w:rPr>
          <w:spacing w:val="-10"/>
          <w:w w:val="105"/>
          <w:sz w:val="24"/>
        </w:rPr>
        <w:t> </w:t>
      </w:r>
      <w:r>
        <w:rPr>
          <w:w w:val="105"/>
          <w:sz w:val="24"/>
        </w:rPr>
        <w:t>-</w:t>
      </w:r>
      <w:r>
        <w:rPr>
          <w:spacing w:val="-8"/>
          <w:w w:val="105"/>
          <w:sz w:val="24"/>
        </w:rPr>
        <w:t> </w:t>
      </w:r>
      <w:r>
        <w:rPr>
          <w:w w:val="105"/>
          <w:sz w:val="20"/>
        </w:rPr>
        <w:t>Refer</w:t>
      </w:r>
      <w:r>
        <w:rPr>
          <w:spacing w:val="-6"/>
          <w:w w:val="105"/>
          <w:sz w:val="20"/>
        </w:rPr>
        <w:t> </w:t>
      </w:r>
      <w:r>
        <w:rPr>
          <w:w w:val="105"/>
          <w:sz w:val="20"/>
        </w:rPr>
        <w:t>to</w:t>
      </w:r>
      <w:r>
        <w:rPr>
          <w:spacing w:val="-6"/>
          <w:w w:val="105"/>
          <w:sz w:val="20"/>
        </w:rPr>
        <w:t> </w:t>
      </w:r>
      <w:hyperlink r:id="rId12">
        <w:r>
          <w:rPr>
            <w:w w:val="105"/>
            <w:sz w:val="20"/>
            <w:u w:val="thick"/>
          </w:rPr>
          <w:t>www.aetna.com</w:t>
        </w:r>
        <w:r>
          <w:rPr>
            <w:spacing w:val="-7"/>
            <w:w w:val="105"/>
            <w:sz w:val="20"/>
          </w:rPr>
          <w:t> </w:t>
        </w:r>
      </w:hyperlink>
      <w:r>
        <w:rPr>
          <w:w w:val="105"/>
          <w:sz w:val="20"/>
        </w:rPr>
        <w:t>and</w:t>
      </w:r>
      <w:r>
        <w:rPr>
          <w:spacing w:val="-7"/>
          <w:w w:val="105"/>
          <w:sz w:val="20"/>
        </w:rPr>
        <w:t> </w:t>
      </w:r>
      <w:r>
        <w:rPr>
          <w:w w:val="105"/>
          <w:sz w:val="20"/>
        </w:rPr>
        <w:t>select</w:t>
      </w:r>
      <w:r>
        <w:rPr>
          <w:spacing w:val="-7"/>
          <w:w w:val="105"/>
          <w:sz w:val="20"/>
        </w:rPr>
        <w:t> </w:t>
      </w:r>
      <w:r>
        <w:rPr>
          <w:w w:val="105"/>
          <w:sz w:val="20"/>
        </w:rPr>
        <w:t>"Health</w:t>
      </w:r>
      <w:r>
        <w:rPr>
          <w:spacing w:val="-5"/>
          <w:w w:val="105"/>
          <w:sz w:val="20"/>
        </w:rPr>
        <w:t> </w:t>
      </w:r>
      <w:r>
        <w:rPr>
          <w:w w:val="105"/>
          <w:sz w:val="20"/>
        </w:rPr>
        <w:t>Care</w:t>
      </w:r>
      <w:r>
        <w:rPr>
          <w:spacing w:val="-7"/>
          <w:w w:val="105"/>
          <w:sz w:val="20"/>
        </w:rPr>
        <w:t> </w:t>
      </w:r>
      <w:r>
        <w:rPr>
          <w:w w:val="105"/>
          <w:sz w:val="20"/>
        </w:rPr>
        <w:t>Professionals"</w:t>
      </w:r>
      <w:r>
        <w:rPr>
          <w:spacing w:val="-4"/>
          <w:w w:val="105"/>
          <w:sz w:val="20"/>
        </w:rPr>
        <w:t> </w:t>
      </w:r>
      <w:r>
        <w:rPr>
          <w:w w:val="105"/>
          <w:sz w:val="20"/>
        </w:rPr>
        <w:t>and</w:t>
      </w:r>
      <w:r>
        <w:rPr>
          <w:spacing w:val="-7"/>
          <w:w w:val="105"/>
          <w:sz w:val="20"/>
        </w:rPr>
        <w:t> </w:t>
      </w:r>
      <w:r>
        <w:rPr>
          <w:w w:val="105"/>
          <w:sz w:val="20"/>
        </w:rPr>
        <w:t>"Find</w:t>
      </w:r>
      <w:r>
        <w:rPr>
          <w:spacing w:val="-6"/>
          <w:w w:val="105"/>
          <w:sz w:val="20"/>
        </w:rPr>
        <w:t> </w:t>
      </w:r>
      <w:r>
        <w:rPr>
          <w:w w:val="105"/>
          <w:sz w:val="20"/>
        </w:rPr>
        <w:t>a Doctor or Hospital" from "Tools for Health Care Professionals" on the</w:t>
      </w:r>
      <w:r>
        <w:rPr>
          <w:spacing w:val="-18"/>
          <w:w w:val="105"/>
          <w:sz w:val="20"/>
        </w:rPr>
        <w:t> </w:t>
      </w:r>
      <w:r>
        <w:rPr>
          <w:w w:val="105"/>
          <w:sz w:val="20"/>
        </w:rPr>
        <w:t>right.</w:t>
      </w:r>
    </w:p>
    <w:p>
      <w:pPr>
        <w:pStyle w:val="BodyText"/>
        <w:spacing w:before="2"/>
        <w:rPr>
          <w:sz w:val="24"/>
        </w:rPr>
      </w:pPr>
    </w:p>
    <w:p>
      <w:pPr>
        <w:pStyle w:val="Heading2"/>
        <w:numPr>
          <w:ilvl w:val="1"/>
          <w:numId w:val="2"/>
        </w:numPr>
        <w:tabs>
          <w:tab w:pos="1272" w:val="left" w:leader="none"/>
          <w:tab w:pos="1273" w:val="left" w:leader="none"/>
        </w:tabs>
        <w:spacing w:line="240" w:lineRule="auto" w:before="0" w:after="0"/>
        <w:ind w:left="1272" w:right="0" w:hanging="365"/>
        <w:jc w:val="left"/>
      </w:pPr>
      <w:r>
        <w:rPr/>
        <w:t>HOSPITALS</w:t>
      </w:r>
    </w:p>
    <w:p>
      <w:pPr>
        <w:pStyle w:val="ListParagraph"/>
        <w:numPr>
          <w:ilvl w:val="2"/>
          <w:numId w:val="2"/>
        </w:numPr>
        <w:tabs>
          <w:tab w:pos="1632" w:val="left" w:leader="none"/>
          <w:tab w:pos="1633" w:val="left" w:leader="none"/>
        </w:tabs>
        <w:spacing w:line="240" w:lineRule="auto" w:before="33" w:after="0"/>
        <w:ind w:left="1632" w:right="0" w:hanging="373"/>
        <w:jc w:val="left"/>
        <w:rPr>
          <w:sz w:val="20"/>
        </w:rPr>
      </w:pPr>
      <w:r>
        <w:rPr>
          <w:w w:val="105"/>
          <w:sz w:val="20"/>
        </w:rPr>
        <w:t>Memorial Health Systems of</w:t>
      </w:r>
      <w:r>
        <w:rPr>
          <w:spacing w:val="-2"/>
          <w:w w:val="105"/>
          <w:sz w:val="20"/>
        </w:rPr>
        <w:t> </w:t>
      </w:r>
      <w:r>
        <w:rPr>
          <w:w w:val="105"/>
          <w:sz w:val="20"/>
        </w:rPr>
        <w:t>EastTexas</w:t>
      </w:r>
    </w:p>
    <w:p>
      <w:pPr>
        <w:pStyle w:val="ListParagraph"/>
        <w:numPr>
          <w:ilvl w:val="2"/>
          <w:numId w:val="2"/>
        </w:numPr>
        <w:tabs>
          <w:tab w:pos="1636" w:val="left" w:leader="none"/>
        </w:tabs>
        <w:spacing w:line="240" w:lineRule="auto" w:before="65" w:after="0"/>
        <w:ind w:left="1635" w:right="0" w:hanging="359"/>
        <w:jc w:val="left"/>
        <w:rPr>
          <w:sz w:val="20"/>
        </w:rPr>
      </w:pPr>
      <w:r>
        <w:rPr>
          <w:w w:val="105"/>
          <w:sz w:val="20"/>
        </w:rPr>
        <w:t>Woodland Heights Medical</w:t>
      </w:r>
      <w:r>
        <w:rPr>
          <w:spacing w:val="29"/>
          <w:w w:val="105"/>
          <w:sz w:val="20"/>
        </w:rPr>
        <w:t> </w:t>
      </w:r>
      <w:r>
        <w:rPr>
          <w:w w:val="105"/>
          <w:sz w:val="20"/>
        </w:rPr>
        <w:t>Center</w:t>
      </w:r>
    </w:p>
    <w:p>
      <w:pPr>
        <w:pStyle w:val="ListParagraph"/>
        <w:numPr>
          <w:ilvl w:val="2"/>
          <w:numId w:val="2"/>
        </w:numPr>
        <w:tabs>
          <w:tab w:pos="1633" w:val="left" w:leader="none"/>
        </w:tabs>
        <w:spacing w:line="240" w:lineRule="auto" w:before="71" w:after="0"/>
        <w:ind w:left="1632" w:right="0" w:hanging="358"/>
        <w:jc w:val="left"/>
        <w:rPr>
          <w:sz w:val="20"/>
        </w:rPr>
      </w:pPr>
      <w:r>
        <w:rPr>
          <w:w w:val="115"/>
          <w:sz w:val="20"/>
        </w:rPr>
        <w:t>MMC-</w:t>
      </w:r>
      <w:r>
        <w:rPr>
          <w:spacing w:val="-19"/>
          <w:w w:val="115"/>
          <w:sz w:val="20"/>
        </w:rPr>
        <w:t> </w:t>
      </w:r>
      <w:r>
        <w:rPr>
          <w:w w:val="115"/>
          <w:sz w:val="20"/>
        </w:rPr>
        <w:t>Livingston</w:t>
      </w:r>
    </w:p>
    <w:p>
      <w:pPr>
        <w:pStyle w:val="ListParagraph"/>
        <w:numPr>
          <w:ilvl w:val="2"/>
          <w:numId w:val="2"/>
        </w:numPr>
        <w:tabs>
          <w:tab w:pos="1628" w:val="left" w:leader="none"/>
        </w:tabs>
        <w:spacing w:line="240" w:lineRule="auto" w:before="70" w:after="0"/>
        <w:ind w:left="1628" w:right="0" w:hanging="353"/>
        <w:jc w:val="left"/>
        <w:rPr>
          <w:sz w:val="20"/>
        </w:rPr>
      </w:pPr>
      <w:r>
        <w:rPr>
          <w:w w:val="105"/>
          <w:sz w:val="20"/>
        </w:rPr>
        <w:t>Sabine County</w:t>
      </w:r>
      <w:r>
        <w:rPr>
          <w:spacing w:val="13"/>
          <w:w w:val="105"/>
          <w:sz w:val="20"/>
        </w:rPr>
        <w:t> </w:t>
      </w:r>
      <w:r>
        <w:rPr>
          <w:w w:val="105"/>
          <w:sz w:val="20"/>
        </w:rPr>
        <w:t>Hospital</w:t>
      </w:r>
    </w:p>
    <w:p>
      <w:pPr>
        <w:pStyle w:val="ListParagraph"/>
        <w:numPr>
          <w:ilvl w:val="2"/>
          <w:numId w:val="2"/>
        </w:numPr>
        <w:tabs>
          <w:tab w:pos="1633" w:val="left" w:leader="none"/>
        </w:tabs>
        <w:spacing w:line="240" w:lineRule="auto" w:before="70" w:after="0"/>
        <w:ind w:left="1632" w:right="0" w:hanging="358"/>
        <w:jc w:val="left"/>
        <w:rPr>
          <w:sz w:val="20"/>
        </w:rPr>
      </w:pPr>
      <w:r>
        <w:rPr>
          <w:w w:val="105"/>
          <w:sz w:val="20"/>
        </w:rPr>
        <w:t>MMC - SanAugustine</w:t>
      </w:r>
    </w:p>
    <w:p>
      <w:pPr>
        <w:pStyle w:val="ListParagraph"/>
        <w:numPr>
          <w:ilvl w:val="2"/>
          <w:numId w:val="2"/>
        </w:numPr>
        <w:tabs>
          <w:tab w:pos="1628" w:val="left" w:leader="none"/>
        </w:tabs>
        <w:spacing w:line="240" w:lineRule="auto" w:before="70" w:after="0"/>
        <w:ind w:left="1628" w:right="0" w:hanging="346"/>
        <w:jc w:val="left"/>
        <w:rPr>
          <w:sz w:val="20"/>
        </w:rPr>
      </w:pPr>
      <w:r>
        <w:rPr>
          <w:w w:val="105"/>
          <w:sz w:val="20"/>
        </w:rPr>
        <w:t>Shelby</w:t>
      </w:r>
      <w:r>
        <w:rPr>
          <w:spacing w:val="6"/>
          <w:w w:val="105"/>
          <w:sz w:val="20"/>
        </w:rPr>
        <w:t> </w:t>
      </w:r>
      <w:r>
        <w:rPr>
          <w:w w:val="105"/>
          <w:sz w:val="20"/>
        </w:rPr>
        <w:t>Hospital</w:t>
      </w:r>
    </w:p>
    <w:p>
      <w:pPr>
        <w:pStyle w:val="ListParagraph"/>
        <w:numPr>
          <w:ilvl w:val="2"/>
          <w:numId w:val="2"/>
        </w:numPr>
        <w:tabs>
          <w:tab w:pos="1640" w:val="left" w:leader="none"/>
        </w:tabs>
        <w:spacing w:line="240" w:lineRule="auto" w:before="68" w:after="0"/>
        <w:ind w:left="1640" w:right="0" w:hanging="368"/>
        <w:jc w:val="left"/>
        <w:rPr>
          <w:sz w:val="20"/>
        </w:rPr>
      </w:pPr>
      <w:r>
        <w:rPr>
          <w:w w:val="110"/>
          <w:sz w:val="20"/>
        </w:rPr>
        <w:t>ETMC-</w:t>
      </w:r>
      <w:r>
        <w:rPr>
          <w:spacing w:val="-9"/>
          <w:w w:val="110"/>
          <w:sz w:val="20"/>
        </w:rPr>
        <w:t> </w:t>
      </w:r>
      <w:r>
        <w:rPr>
          <w:w w:val="110"/>
          <w:sz w:val="20"/>
        </w:rPr>
        <w:t>Crockett</w:t>
      </w:r>
    </w:p>
    <w:p>
      <w:pPr>
        <w:pStyle w:val="ListParagraph"/>
        <w:numPr>
          <w:ilvl w:val="2"/>
          <w:numId w:val="2"/>
        </w:numPr>
        <w:tabs>
          <w:tab w:pos="1640" w:val="left" w:leader="none"/>
        </w:tabs>
        <w:spacing w:line="240" w:lineRule="auto" w:before="63" w:after="0"/>
        <w:ind w:left="1640" w:right="0" w:hanging="358"/>
        <w:jc w:val="left"/>
        <w:rPr>
          <w:sz w:val="20"/>
        </w:rPr>
      </w:pPr>
      <w:r>
        <w:rPr>
          <w:w w:val="105"/>
          <w:sz w:val="20"/>
        </w:rPr>
        <w:t>Nacogdoches</w:t>
      </w:r>
      <w:r>
        <w:rPr>
          <w:spacing w:val="-1"/>
          <w:w w:val="105"/>
          <w:sz w:val="20"/>
        </w:rPr>
        <w:t> </w:t>
      </w:r>
      <w:r>
        <w:rPr>
          <w:w w:val="105"/>
          <w:sz w:val="20"/>
        </w:rPr>
        <w:t>MedicalCenter</w:t>
      </w:r>
    </w:p>
    <w:p>
      <w:pPr>
        <w:pStyle w:val="ListParagraph"/>
        <w:numPr>
          <w:ilvl w:val="2"/>
          <w:numId w:val="2"/>
        </w:numPr>
        <w:tabs>
          <w:tab w:pos="1640" w:val="left" w:leader="none"/>
        </w:tabs>
        <w:spacing w:line="240" w:lineRule="auto" w:before="73" w:after="0"/>
        <w:ind w:left="1640" w:right="0" w:hanging="358"/>
        <w:jc w:val="left"/>
        <w:rPr>
          <w:sz w:val="20"/>
        </w:rPr>
      </w:pPr>
      <w:r>
        <w:rPr>
          <w:w w:val="105"/>
          <w:sz w:val="20"/>
        </w:rPr>
        <w:t>Nacogdoches</w:t>
      </w:r>
      <w:r>
        <w:rPr>
          <w:spacing w:val="-1"/>
          <w:w w:val="105"/>
          <w:sz w:val="20"/>
        </w:rPr>
        <w:t> </w:t>
      </w:r>
      <w:r>
        <w:rPr>
          <w:w w:val="105"/>
          <w:sz w:val="20"/>
        </w:rPr>
        <w:t>MemorialHospital</w:t>
      </w:r>
    </w:p>
    <w:p>
      <w:pPr>
        <w:pStyle w:val="ListParagraph"/>
        <w:numPr>
          <w:ilvl w:val="2"/>
          <w:numId w:val="2"/>
        </w:numPr>
        <w:tabs>
          <w:tab w:pos="1672" w:val="left" w:leader="none"/>
        </w:tabs>
        <w:spacing w:line="240" w:lineRule="auto" w:before="63" w:after="0"/>
        <w:ind w:left="1671" w:right="0" w:hanging="390"/>
        <w:jc w:val="left"/>
        <w:rPr>
          <w:sz w:val="20"/>
        </w:rPr>
      </w:pPr>
      <w:r>
        <w:rPr>
          <w:sz w:val="20"/>
        </w:rPr>
        <w:t>ETMC -</w:t>
      </w:r>
      <w:r>
        <w:rPr>
          <w:spacing w:val="-1"/>
          <w:sz w:val="20"/>
        </w:rPr>
        <w:t> </w:t>
      </w:r>
      <w:r>
        <w:rPr>
          <w:sz w:val="20"/>
        </w:rPr>
        <w:t>Trinity</w:t>
      </w:r>
    </w:p>
    <w:p>
      <w:pPr>
        <w:spacing w:after="0" w:line="240" w:lineRule="auto"/>
        <w:jc w:val="left"/>
        <w:rPr>
          <w:sz w:val="20"/>
        </w:rPr>
        <w:sectPr>
          <w:pgSz w:w="12260" w:h="15840"/>
          <w:pgMar w:header="0" w:footer="0" w:top="1480" w:bottom="1080" w:left="1240" w:right="880"/>
        </w:sectPr>
      </w:pPr>
    </w:p>
    <w:p>
      <w:pPr>
        <w:pStyle w:val="BodyText"/>
        <w:spacing w:before="1"/>
        <w:rPr>
          <w:sz w:val="18"/>
        </w:rPr>
      </w:pPr>
      <w:r>
        <w:rPr/>
        <w:pict>
          <v:line style="position:absolute;mso-position-horizontal-relative:page;mso-position-vertical-relative:page;z-index:251665408" from="610.44989pt,758.80011pt" to="610.44989pt,792.00011pt" stroked="true" strokeweight=".361pt" strokecolor="#000000">
            <v:stroke dashstyle="solid"/>
            <w10:wrap type="none"/>
          </v:line>
        </w:pict>
      </w:r>
    </w:p>
    <w:p>
      <w:pPr>
        <w:pStyle w:val="Heading1"/>
        <w:numPr>
          <w:ilvl w:val="0"/>
          <w:numId w:val="2"/>
        </w:numPr>
        <w:tabs>
          <w:tab w:pos="826" w:val="left" w:leader="none"/>
          <w:tab w:pos="827" w:val="left" w:leader="none"/>
        </w:tabs>
        <w:spacing w:line="240" w:lineRule="auto" w:before="52" w:after="0"/>
        <w:ind w:left="826" w:right="0" w:hanging="719"/>
        <w:jc w:val="left"/>
      </w:pPr>
      <w:r>
        <w:rPr/>
        <w:t>PATIENT</w:t>
      </w:r>
      <w:r>
        <w:rPr>
          <w:spacing w:val="-2"/>
        </w:rPr>
        <w:t> </w:t>
      </w:r>
      <w:r>
        <w:rPr/>
        <w:t>INFO</w:t>
      </w:r>
    </w:p>
    <w:p>
      <w:pPr>
        <w:pStyle w:val="BodyText"/>
        <w:spacing w:before="4"/>
        <w:rPr>
          <w:b/>
          <w:sz w:val="24"/>
        </w:rPr>
      </w:pPr>
    </w:p>
    <w:p>
      <w:pPr>
        <w:pStyle w:val="Heading2"/>
        <w:numPr>
          <w:ilvl w:val="1"/>
          <w:numId w:val="2"/>
        </w:numPr>
        <w:tabs>
          <w:tab w:pos="1192" w:val="left" w:leader="none"/>
        </w:tabs>
        <w:spacing w:line="240" w:lineRule="auto" w:before="1" w:after="0"/>
        <w:ind w:left="1191" w:right="0" w:hanging="364"/>
        <w:jc w:val="left"/>
      </w:pPr>
      <w:bookmarkStart w:name="A. ID CARD - COPY OF CARD - included in " w:id="25"/>
      <w:bookmarkEnd w:id="25"/>
      <w:r>
        <w:rPr/>
      </w:r>
      <w:bookmarkStart w:name="A. ID CARD - COPY OF CARD - included in " w:id="26"/>
      <w:bookmarkEnd w:id="26"/>
      <w:r>
        <w:rPr>
          <w:w w:val="105"/>
        </w:rPr>
        <w:t>I</w:t>
      </w:r>
      <w:r>
        <w:rPr>
          <w:w w:val="105"/>
        </w:rPr>
        <w:t>D CARD - COPY OF CARD - included</w:t>
      </w:r>
      <w:r>
        <w:rPr>
          <w:spacing w:val="4"/>
          <w:w w:val="105"/>
        </w:rPr>
        <w:t> </w:t>
      </w:r>
      <w:r>
        <w:rPr>
          <w:spacing w:val="3"/>
          <w:w w:val="105"/>
        </w:rPr>
        <w:t>inpacket.</w:t>
      </w:r>
    </w:p>
    <w:p>
      <w:pPr>
        <w:pStyle w:val="BodyText"/>
        <w:spacing w:before="6"/>
        <w:rPr>
          <w:sz w:val="24"/>
        </w:rPr>
      </w:pPr>
    </w:p>
    <w:p>
      <w:pPr>
        <w:pStyle w:val="ListParagraph"/>
        <w:numPr>
          <w:ilvl w:val="1"/>
          <w:numId w:val="2"/>
        </w:numPr>
        <w:tabs>
          <w:tab w:pos="1194" w:val="left" w:leader="none"/>
        </w:tabs>
        <w:spacing w:line="240" w:lineRule="auto" w:before="0" w:after="0"/>
        <w:ind w:left="1193" w:right="0" w:hanging="356"/>
        <w:jc w:val="left"/>
        <w:rPr>
          <w:i/>
          <w:sz w:val="20"/>
        </w:rPr>
      </w:pPr>
      <w:r>
        <w:rPr/>
        <w:drawing>
          <wp:anchor distT="0" distB="0" distL="0" distR="0" allowOverlap="1" layoutInCell="1" locked="0" behindDoc="1" simplePos="0" relativeHeight="251223040">
            <wp:simplePos x="0" y="0"/>
            <wp:positionH relativeFrom="page">
              <wp:posOffset>902848</wp:posOffset>
            </wp:positionH>
            <wp:positionV relativeFrom="paragraph">
              <wp:posOffset>-94979</wp:posOffset>
            </wp:positionV>
            <wp:extent cx="6145190" cy="5955437"/>
            <wp:effectExtent l="0" t="0" r="0" b="0"/>
            <wp:wrapNone/>
            <wp:docPr id="9" name="image4.png"/>
            <wp:cNvGraphicFramePr>
              <a:graphicFrameLocks noChangeAspect="1"/>
            </wp:cNvGraphicFramePr>
            <a:graphic>
              <a:graphicData uri="http://schemas.openxmlformats.org/drawingml/2006/picture">
                <pic:pic>
                  <pic:nvPicPr>
                    <pic:cNvPr id="10" name="image4.png"/>
                    <pic:cNvPicPr/>
                  </pic:nvPicPr>
                  <pic:blipFill>
                    <a:blip r:embed="rId13" cstate="print"/>
                    <a:stretch>
                      <a:fillRect/>
                    </a:stretch>
                  </pic:blipFill>
                  <pic:spPr>
                    <a:xfrm>
                      <a:off x="0" y="0"/>
                      <a:ext cx="6145190" cy="5955437"/>
                    </a:xfrm>
                    <a:prstGeom prst="rect">
                      <a:avLst/>
                    </a:prstGeom>
                  </pic:spPr>
                </pic:pic>
              </a:graphicData>
            </a:graphic>
          </wp:anchor>
        </w:drawing>
      </w:r>
      <w:r>
        <w:rPr>
          <w:w w:val="105"/>
          <w:sz w:val="24"/>
        </w:rPr>
        <w:t>PATIENT</w:t>
      </w:r>
      <w:r>
        <w:rPr>
          <w:spacing w:val="-27"/>
          <w:w w:val="105"/>
          <w:sz w:val="24"/>
        </w:rPr>
        <w:t> </w:t>
      </w:r>
      <w:r>
        <w:rPr>
          <w:w w:val="105"/>
          <w:sz w:val="24"/>
        </w:rPr>
        <w:t>PAYMENT</w:t>
      </w:r>
      <w:r>
        <w:rPr>
          <w:spacing w:val="-16"/>
          <w:w w:val="105"/>
          <w:sz w:val="24"/>
        </w:rPr>
        <w:t> </w:t>
      </w:r>
      <w:r>
        <w:rPr>
          <w:w w:val="105"/>
          <w:sz w:val="24"/>
        </w:rPr>
        <w:t>RESPONSIBILITY-</w:t>
      </w:r>
      <w:r>
        <w:rPr>
          <w:spacing w:val="-31"/>
          <w:w w:val="105"/>
          <w:sz w:val="24"/>
        </w:rPr>
        <w:t> </w:t>
      </w:r>
      <w:r>
        <w:rPr>
          <w:i/>
          <w:w w:val="105"/>
          <w:sz w:val="20"/>
        </w:rPr>
        <w:t>Physician</w:t>
      </w:r>
      <w:r>
        <w:rPr>
          <w:i/>
          <w:spacing w:val="-29"/>
          <w:w w:val="105"/>
          <w:sz w:val="20"/>
        </w:rPr>
        <w:t> </w:t>
      </w:r>
      <w:r>
        <w:rPr>
          <w:i/>
          <w:w w:val="105"/>
          <w:sz w:val="20"/>
        </w:rPr>
        <w:t>maycollect</w:t>
      </w:r>
      <w:r>
        <w:rPr>
          <w:i/>
          <w:spacing w:val="-27"/>
          <w:w w:val="105"/>
          <w:sz w:val="20"/>
        </w:rPr>
        <w:t> </w:t>
      </w:r>
      <w:r>
        <w:rPr>
          <w:i/>
          <w:w w:val="105"/>
          <w:sz w:val="20"/>
        </w:rPr>
        <w:t>at</w:t>
      </w:r>
      <w:r>
        <w:rPr>
          <w:i/>
          <w:spacing w:val="-22"/>
          <w:w w:val="105"/>
          <w:sz w:val="20"/>
        </w:rPr>
        <w:t> </w:t>
      </w:r>
      <w:r>
        <w:rPr>
          <w:i/>
          <w:spacing w:val="2"/>
          <w:w w:val="105"/>
          <w:sz w:val="20"/>
        </w:rPr>
        <w:t>timeof</w:t>
      </w:r>
      <w:r>
        <w:rPr>
          <w:i/>
          <w:spacing w:val="-3"/>
          <w:w w:val="105"/>
          <w:sz w:val="20"/>
        </w:rPr>
        <w:t> </w:t>
      </w:r>
      <w:r>
        <w:rPr>
          <w:i/>
          <w:w w:val="105"/>
          <w:sz w:val="20"/>
        </w:rPr>
        <w:t>service</w:t>
      </w:r>
      <w:r>
        <w:rPr>
          <w:i/>
          <w:spacing w:val="1"/>
          <w:w w:val="105"/>
          <w:sz w:val="20"/>
        </w:rPr>
        <w:t> </w:t>
      </w:r>
      <w:r>
        <w:rPr>
          <w:i/>
          <w:w w:val="105"/>
          <w:sz w:val="20"/>
        </w:rPr>
        <w:t>(4.3.1)</w:t>
      </w:r>
    </w:p>
    <w:p>
      <w:pPr>
        <w:pStyle w:val="BodyText"/>
        <w:spacing w:before="10"/>
        <w:rPr>
          <w:i/>
          <w:sz w:val="22"/>
        </w:rPr>
      </w:pPr>
    </w:p>
    <w:p>
      <w:pPr>
        <w:pStyle w:val="ListParagraph"/>
        <w:numPr>
          <w:ilvl w:val="1"/>
          <w:numId w:val="2"/>
        </w:numPr>
        <w:tabs>
          <w:tab w:pos="1191" w:val="left" w:leader="none"/>
          <w:tab w:pos="1192" w:val="left" w:leader="none"/>
        </w:tabs>
        <w:spacing w:line="264" w:lineRule="auto" w:before="0" w:after="0"/>
        <w:ind w:left="1191" w:right="1257" w:hanging="365"/>
        <w:jc w:val="left"/>
        <w:rPr>
          <w:i/>
          <w:sz w:val="20"/>
        </w:rPr>
      </w:pPr>
      <w:bookmarkStart w:name="C. BENEFITS SUMMARY - Benefits and Eligi" w:id="27"/>
      <w:bookmarkEnd w:id="27"/>
      <w:r>
        <w:rPr/>
      </w:r>
      <w:bookmarkStart w:name="C. BENEFITS SUMMARY - Benefits and Eligi" w:id="28"/>
      <w:bookmarkEnd w:id="28"/>
      <w:r>
        <w:rPr>
          <w:w w:val="105"/>
          <w:sz w:val="24"/>
        </w:rPr>
        <w:t>B</w:t>
      </w:r>
      <w:r>
        <w:rPr>
          <w:w w:val="105"/>
          <w:sz w:val="24"/>
        </w:rPr>
        <w:t>ENEFITS SUMMARY -</w:t>
      </w:r>
      <w:r>
        <w:rPr>
          <w:spacing w:val="-38"/>
          <w:w w:val="105"/>
          <w:sz w:val="24"/>
        </w:rPr>
        <w:t> </w:t>
      </w:r>
      <w:r>
        <w:rPr>
          <w:i/>
          <w:w w:val="105"/>
          <w:sz w:val="20"/>
        </w:rPr>
        <w:t>Benefits and Eligibility may be checked on the NaviNet website,</w:t>
      </w:r>
      <w:r>
        <w:rPr>
          <w:i/>
          <w:w w:val="105"/>
          <w:sz w:val="20"/>
          <w:u w:val="thick"/>
        </w:rPr>
        <w:t> </w:t>
      </w:r>
      <w:r>
        <w:rPr>
          <w:i/>
          <w:w w:val="105"/>
          <w:sz w:val="20"/>
          <w:u w:val="thick"/>
        </w:rPr>
        <w:t>https://navinet.navimedix.com/Main.asp</w:t>
      </w:r>
      <w:r>
        <w:rPr>
          <w:i/>
          <w:w w:val="105"/>
          <w:sz w:val="20"/>
        </w:rPr>
        <w:t>. You will need to establish a user name and password. This website can be accessed from the </w:t>
      </w:r>
      <w:hyperlink r:id="rId12">
        <w:r>
          <w:rPr>
            <w:i/>
            <w:w w:val="105"/>
            <w:sz w:val="20"/>
            <w:u w:val="thick"/>
          </w:rPr>
          <w:t>www.aetna.com</w:t>
        </w:r>
        <w:r>
          <w:rPr>
            <w:i/>
            <w:w w:val="105"/>
            <w:sz w:val="20"/>
          </w:rPr>
          <w:t> </w:t>
        </w:r>
      </w:hyperlink>
      <w:r>
        <w:rPr>
          <w:i/>
          <w:w w:val="105"/>
          <w:sz w:val="20"/>
        </w:rPr>
        <w:t>website by going to the healthcare­ professionals</w:t>
      </w:r>
      <w:r>
        <w:rPr>
          <w:i/>
          <w:spacing w:val="18"/>
          <w:w w:val="105"/>
          <w:sz w:val="20"/>
        </w:rPr>
        <w:t> </w:t>
      </w:r>
      <w:r>
        <w:rPr>
          <w:i/>
          <w:w w:val="105"/>
          <w:sz w:val="20"/>
        </w:rPr>
        <w:t>section.</w:t>
      </w:r>
    </w:p>
    <w:p>
      <w:pPr>
        <w:pStyle w:val="BodyText"/>
        <w:spacing w:before="10"/>
        <w:rPr>
          <w:i/>
        </w:rPr>
      </w:pPr>
    </w:p>
    <w:p>
      <w:pPr>
        <w:pStyle w:val="ListParagraph"/>
        <w:numPr>
          <w:ilvl w:val="1"/>
          <w:numId w:val="2"/>
        </w:numPr>
        <w:tabs>
          <w:tab w:pos="1184" w:val="left" w:leader="none"/>
        </w:tabs>
        <w:spacing w:line="266" w:lineRule="auto" w:before="0" w:after="0"/>
        <w:ind w:left="1183" w:right="933" w:hanging="344"/>
        <w:jc w:val="left"/>
        <w:rPr>
          <w:i/>
          <w:sz w:val="20"/>
        </w:rPr>
      </w:pPr>
      <w:r>
        <w:rPr>
          <w:w w:val="105"/>
          <w:sz w:val="24"/>
        </w:rPr>
        <w:t>VERIFICATIONOFELIGIBILITY-</w:t>
      </w:r>
      <w:r>
        <w:rPr>
          <w:spacing w:val="-41"/>
          <w:w w:val="105"/>
          <w:sz w:val="24"/>
        </w:rPr>
        <w:t> </w:t>
      </w:r>
      <w:r>
        <w:rPr>
          <w:i/>
          <w:w w:val="105"/>
          <w:sz w:val="20"/>
        </w:rPr>
        <w:t>Electronicreal­timeeligibilitytransaction enables provider to </w:t>
      </w:r>
      <w:r>
        <w:rPr>
          <w:i/>
          <w:w w:val="105"/>
          <w:sz w:val="20"/>
        </w:rPr>
        <w:t>request patient eligibility status through electronic interfaces, 24­7, and 18 months prior to current date. Available through</w:t>
      </w:r>
      <w:hyperlink r:id="rId14">
        <w:r>
          <w:rPr>
            <w:i/>
            <w:w w:val="105"/>
            <w:sz w:val="20"/>
            <w:u w:val="thick"/>
          </w:rPr>
          <w:t> www.aetna.com/orovider</w:t>
        </w:r>
        <w:r>
          <w:rPr>
            <w:i/>
            <w:w w:val="105"/>
            <w:sz w:val="20"/>
          </w:rPr>
          <w:t> </w:t>
        </w:r>
      </w:hyperlink>
      <w:r>
        <w:rPr>
          <w:i/>
          <w:w w:val="105"/>
          <w:sz w:val="20"/>
        </w:rPr>
        <w:t>or participating clearinghouse website.</w:t>
      </w:r>
    </w:p>
    <w:p>
      <w:pPr>
        <w:pStyle w:val="BodyText"/>
        <w:spacing w:before="10"/>
        <w:rPr>
          <w:i/>
        </w:rPr>
      </w:pPr>
    </w:p>
    <w:p>
      <w:pPr>
        <w:pStyle w:val="Heading1"/>
        <w:numPr>
          <w:ilvl w:val="0"/>
          <w:numId w:val="2"/>
        </w:numPr>
        <w:tabs>
          <w:tab w:pos="833" w:val="left" w:leader="none"/>
          <w:tab w:pos="834" w:val="left" w:leader="none"/>
        </w:tabs>
        <w:spacing w:line="240" w:lineRule="auto" w:before="0" w:after="0"/>
        <w:ind w:left="833" w:right="0" w:hanging="721"/>
        <w:jc w:val="left"/>
      </w:pPr>
      <w:bookmarkStart w:name="IX. PHYSICIAN RIGHTS" w:id="29"/>
      <w:bookmarkEnd w:id="29"/>
      <w:r>
        <w:rPr>
          <w:b w:val="0"/>
        </w:rPr>
      </w:r>
      <w:bookmarkStart w:name="IX. PHYSICIAN RIGHTS" w:id="30"/>
      <w:bookmarkEnd w:id="30"/>
      <w:r>
        <w:rPr/>
        <w:t>P</w:t>
      </w:r>
      <w:r>
        <w:rPr/>
        <w:t>HYSICIAN</w:t>
      </w:r>
      <w:r>
        <w:rPr>
          <w:spacing w:val="14"/>
        </w:rPr>
        <w:t> </w:t>
      </w:r>
      <w:r>
        <w:rPr/>
        <w:t>RIGHTS</w:t>
      </w:r>
    </w:p>
    <w:p>
      <w:pPr>
        <w:pStyle w:val="BodyText"/>
        <w:spacing w:before="2"/>
        <w:rPr>
          <w:b/>
          <w:sz w:val="25"/>
        </w:rPr>
      </w:pPr>
    </w:p>
    <w:p>
      <w:pPr>
        <w:pStyle w:val="Heading2"/>
        <w:numPr>
          <w:ilvl w:val="1"/>
          <w:numId w:val="2"/>
        </w:numPr>
        <w:tabs>
          <w:tab w:pos="1194" w:val="left" w:leader="none"/>
        </w:tabs>
        <w:spacing w:line="240" w:lineRule="auto" w:before="0" w:after="0"/>
        <w:ind w:left="1193" w:right="0" w:hanging="361"/>
        <w:jc w:val="left"/>
      </w:pPr>
      <w:bookmarkStart w:name="A. OPT OUT NOTIFICATION PERIOD- 90 days " w:id="31"/>
      <w:bookmarkEnd w:id="31"/>
      <w:r>
        <w:rPr/>
      </w:r>
      <w:bookmarkStart w:name="A. OPT OUT NOTIFICATION PERIOD- 90 days " w:id="32"/>
      <w:bookmarkEnd w:id="32"/>
      <w:r>
        <w:rPr>
          <w:w w:val="105"/>
        </w:rPr>
        <w:t>O</w:t>
      </w:r>
      <w:r>
        <w:rPr>
          <w:w w:val="105"/>
        </w:rPr>
        <w:t>PT OUT NOTIFICATION PERIOD- 90 days</w:t>
      </w:r>
      <w:r>
        <w:rPr>
          <w:spacing w:val="-5"/>
          <w:w w:val="105"/>
        </w:rPr>
        <w:t> </w:t>
      </w:r>
      <w:r>
        <w:rPr>
          <w:w w:val="105"/>
        </w:rPr>
        <w:t>writtennotification.</w:t>
      </w:r>
    </w:p>
    <w:p>
      <w:pPr>
        <w:pStyle w:val="BodyText"/>
        <w:spacing w:before="7"/>
        <w:rPr>
          <w:sz w:val="24"/>
        </w:rPr>
      </w:pPr>
    </w:p>
    <w:p>
      <w:pPr>
        <w:pStyle w:val="ListParagraph"/>
        <w:numPr>
          <w:ilvl w:val="1"/>
          <w:numId w:val="2"/>
        </w:numPr>
        <w:tabs>
          <w:tab w:pos="1196" w:val="left" w:leader="none"/>
        </w:tabs>
        <w:spacing w:line="292" w:lineRule="auto" w:before="0" w:after="0"/>
        <w:ind w:left="1195" w:right="745" w:hanging="351"/>
        <w:jc w:val="left"/>
        <w:rPr>
          <w:i/>
          <w:sz w:val="20"/>
        </w:rPr>
      </w:pPr>
      <w:r>
        <w:rPr>
          <w:w w:val="105"/>
          <w:sz w:val="24"/>
        </w:rPr>
        <w:t>CLOSING</w:t>
      </w:r>
      <w:r>
        <w:rPr>
          <w:spacing w:val="-16"/>
          <w:w w:val="105"/>
          <w:sz w:val="24"/>
        </w:rPr>
        <w:t> </w:t>
      </w:r>
      <w:r>
        <w:rPr>
          <w:w w:val="105"/>
          <w:sz w:val="24"/>
        </w:rPr>
        <w:t>OF</w:t>
      </w:r>
      <w:r>
        <w:rPr>
          <w:spacing w:val="-14"/>
          <w:w w:val="105"/>
          <w:sz w:val="24"/>
        </w:rPr>
        <w:t> </w:t>
      </w:r>
      <w:r>
        <w:rPr>
          <w:w w:val="105"/>
          <w:sz w:val="24"/>
        </w:rPr>
        <w:t>PATIENT</w:t>
      </w:r>
      <w:r>
        <w:rPr>
          <w:spacing w:val="-15"/>
          <w:w w:val="105"/>
          <w:sz w:val="24"/>
        </w:rPr>
        <w:t> </w:t>
      </w:r>
      <w:r>
        <w:rPr>
          <w:w w:val="105"/>
          <w:sz w:val="24"/>
        </w:rPr>
        <w:t>PANEL-</w:t>
      </w:r>
      <w:r>
        <w:rPr>
          <w:w w:val="105"/>
          <w:sz w:val="20"/>
        </w:rPr>
        <w:t>at</w:t>
      </w:r>
      <w:r>
        <w:rPr>
          <w:spacing w:val="-11"/>
          <w:w w:val="105"/>
          <w:sz w:val="20"/>
        </w:rPr>
        <w:t> </w:t>
      </w:r>
      <w:r>
        <w:rPr>
          <w:w w:val="105"/>
          <w:sz w:val="20"/>
        </w:rPr>
        <w:t>least</w:t>
      </w:r>
      <w:r>
        <w:rPr>
          <w:spacing w:val="-11"/>
          <w:w w:val="105"/>
          <w:sz w:val="20"/>
        </w:rPr>
        <w:t> </w:t>
      </w:r>
      <w:r>
        <w:rPr>
          <w:w w:val="105"/>
          <w:sz w:val="20"/>
        </w:rPr>
        <w:t>50</w:t>
      </w:r>
      <w:r>
        <w:rPr>
          <w:spacing w:val="-9"/>
          <w:w w:val="105"/>
          <w:sz w:val="20"/>
        </w:rPr>
        <w:t> </w:t>
      </w:r>
      <w:r>
        <w:rPr>
          <w:w w:val="105"/>
          <w:sz w:val="20"/>
        </w:rPr>
        <w:t>patients</w:t>
      </w:r>
      <w:r>
        <w:rPr>
          <w:spacing w:val="-12"/>
          <w:w w:val="105"/>
          <w:sz w:val="20"/>
        </w:rPr>
        <w:t> </w:t>
      </w:r>
      <w:r>
        <w:rPr>
          <w:w w:val="105"/>
          <w:sz w:val="20"/>
        </w:rPr>
        <w:t>with</w:t>
      </w:r>
      <w:r>
        <w:rPr>
          <w:spacing w:val="-12"/>
          <w:w w:val="105"/>
          <w:sz w:val="20"/>
        </w:rPr>
        <w:t> </w:t>
      </w:r>
      <w:r>
        <w:rPr>
          <w:w w:val="105"/>
          <w:sz w:val="20"/>
        </w:rPr>
        <w:t>90-day</w:t>
      </w:r>
      <w:r>
        <w:rPr>
          <w:spacing w:val="-12"/>
          <w:w w:val="105"/>
          <w:sz w:val="20"/>
        </w:rPr>
        <w:t> </w:t>
      </w:r>
      <w:r>
        <w:rPr>
          <w:w w:val="105"/>
          <w:sz w:val="20"/>
        </w:rPr>
        <w:t>notice.</w:t>
      </w:r>
      <w:r>
        <w:rPr>
          <w:spacing w:val="-11"/>
          <w:w w:val="105"/>
          <w:sz w:val="20"/>
        </w:rPr>
        <w:t> </w:t>
      </w:r>
      <w:r>
        <w:rPr>
          <w:w w:val="105"/>
          <w:sz w:val="20"/>
        </w:rPr>
        <w:t>"IPA</w:t>
      </w:r>
      <w:r>
        <w:rPr>
          <w:spacing w:val="-10"/>
          <w:w w:val="105"/>
          <w:sz w:val="20"/>
        </w:rPr>
        <w:t> </w:t>
      </w:r>
      <w:r>
        <w:rPr>
          <w:w w:val="105"/>
          <w:sz w:val="20"/>
        </w:rPr>
        <w:t>and</w:t>
      </w:r>
      <w:r>
        <w:rPr>
          <w:spacing w:val="-12"/>
          <w:w w:val="105"/>
          <w:sz w:val="20"/>
        </w:rPr>
        <w:t> </w:t>
      </w:r>
      <w:r>
        <w:rPr>
          <w:w w:val="105"/>
          <w:sz w:val="20"/>
        </w:rPr>
        <w:t>Participating IPA</w:t>
      </w:r>
      <w:r>
        <w:rPr>
          <w:spacing w:val="-4"/>
          <w:w w:val="105"/>
          <w:sz w:val="20"/>
        </w:rPr>
        <w:t> </w:t>
      </w:r>
      <w:r>
        <w:rPr>
          <w:w w:val="105"/>
          <w:sz w:val="20"/>
        </w:rPr>
        <w:t>Physicians</w:t>
      </w:r>
      <w:r>
        <w:rPr>
          <w:spacing w:val="-1"/>
          <w:w w:val="105"/>
          <w:sz w:val="20"/>
        </w:rPr>
        <w:t> </w:t>
      </w:r>
      <w:r>
        <w:rPr>
          <w:w w:val="105"/>
          <w:sz w:val="20"/>
        </w:rPr>
        <w:t>and</w:t>
      </w:r>
      <w:r>
        <w:rPr>
          <w:spacing w:val="-3"/>
          <w:w w:val="105"/>
          <w:sz w:val="20"/>
        </w:rPr>
        <w:t> </w:t>
      </w:r>
      <w:r>
        <w:rPr>
          <w:w w:val="105"/>
          <w:sz w:val="20"/>
        </w:rPr>
        <w:t>Company</w:t>
      </w:r>
      <w:r>
        <w:rPr>
          <w:spacing w:val="-2"/>
          <w:w w:val="105"/>
          <w:sz w:val="20"/>
        </w:rPr>
        <w:t> </w:t>
      </w:r>
      <w:r>
        <w:rPr>
          <w:w w:val="105"/>
          <w:sz w:val="20"/>
        </w:rPr>
        <w:t>agree</w:t>
      </w:r>
      <w:r>
        <w:rPr>
          <w:spacing w:val="-3"/>
          <w:w w:val="105"/>
          <w:sz w:val="20"/>
        </w:rPr>
        <w:t> </w:t>
      </w:r>
      <w:r>
        <w:rPr>
          <w:w w:val="105"/>
          <w:sz w:val="20"/>
        </w:rPr>
        <w:t>that</w:t>
      </w:r>
      <w:r>
        <w:rPr>
          <w:spacing w:val="-3"/>
          <w:w w:val="105"/>
          <w:sz w:val="20"/>
        </w:rPr>
        <w:t> </w:t>
      </w:r>
      <w:r>
        <w:rPr>
          <w:w w:val="105"/>
          <w:sz w:val="20"/>
        </w:rPr>
        <w:t>a</w:t>
      </w:r>
      <w:r>
        <w:rPr>
          <w:spacing w:val="-3"/>
          <w:w w:val="105"/>
          <w:sz w:val="20"/>
        </w:rPr>
        <w:t> </w:t>
      </w:r>
      <w:r>
        <w:rPr>
          <w:w w:val="105"/>
          <w:sz w:val="20"/>
        </w:rPr>
        <w:t>broad</w:t>
      </w:r>
      <w:r>
        <w:rPr>
          <w:spacing w:val="-5"/>
          <w:w w:val="105"/>
          <w:sz w:val="20"/>
        </w:rPr>
        <w:t> </w:t>
      </w:r>
      <w:r>
        <w:rPr>
          <w:w w:val="105"/>
          <w:sz w:val="20"/>
        </w:rPr>
        <w:t>selection</w:t>
      </w:r>
      <w:r>
        <w:rPr>
          <w:spacing w:val="-3"/>
          <w:w w:val="105"/>
          <w:sz w:val="20"/>
        </w:rPr>
        <w:t> </w:t>
      </w:r>
      <w:r>
        <w:rPr>
          <w:w w:val="105"/>
          <w:sz w:val="20"/>
        </w:rPr>
        <w:t>of</w:t>
      </w:r>
      <w:r>
        <w:rPr>
          <w:spacing w:val="-5"/>
          <w:w w:val="105"/>
          <w:sz w:val="20"/>
        </w:rPr>
        <w:t> </w:t>
      </w:r>
      <w:r>
        <w:rPr>
          <w:w w:val="105"/>
          <w:sz w:val="20"/>
        </w:rPr>
        <w:t>physicians</w:t>
      </w:r>
      <w:r>
        <w:rPr>
          <w:spacing w:val="-4"/>
          <w:w w:val="105"/>
          <w:sz w:val="20"/>
        </w:rPr>
        <w:t> </w:t>
      </w:r>
      <w:r>
        <w:rPr>
          <w:w w:val="105"/>
          <w:sz w:val="20"/>
        </w:rPr>
        <w:t>is</w:t>
      </w:r>
      <w:r>
        <w:rPr>
          <w:spacing w:val="-4"/>
          <w:w w:val="105"/>
          <w:sz w:val="20"/>
        </w:rPr>
        <w:t> </w:t>
      </w:r>
      <w:r>
        <w:rPr>
          <w:w w:val="105"/>
          <w:sz w:val="20"/>
        </w:rPr>
        <w:t>important</w:t>
      </w:r>
      <w:r>
        <w:rPr>
          <w:spacing w:val="-4"/>
          <w:w w:val="105"/>
          <w:sz w:val="20"/>
        </w:rPr>
        <w:t> </w:t>
      </w:r>
      <w:r>
        <w:rPr>
          <w:w w:val="105"/>
          <w:sz w:val="20"/>
        </w:rPr>
        <w:t>to</w:t>
      </w:r>
      <w:r>
        <w:rPr>
          <w:spacing w:val="-3"/>
          <w:w w:val="105"/>
          <w:sz w:val="20"/>
        </w:rPr>
        <w:t> </w:t>
      </w:r>
      <w:r>
        <w:rPr>
          <w:w w:val="105"/>
          <w:sz w:val="20"/>
        </w:rPr>
        <w:t>Members and that Members expect physicians listed in Company's directories to be available to them. Accordingly, only upon at least ninety (90) days prior written notice with good cause reasonably acceptable to Company may a Participating IPA Physician prospectively decline to accept new Members as patients. To prevent discrimination against Company, a Participating IPA Physician may decline to accept new Members only if such Participating IPA Physician has at least 50 Members under Participating IPA Physician's care."</w:t>
      </w:r>
      <w:r>
        <w:rPr>
          <w:spacing w:val="12"/>
          <w:w w:val="105"/>
          <w:sz w:val="20"/>
        </w:rPr>
        <w:t> </w:t>
      </w:r>
      <w:r>
        <w:rPr>
          <w:i/>
          <w:w w:val="105"/>
          <w:sz w:val="20"/>
        </w:rPr>
        <w:t>(2.7.3)</w:t>
      </w:r>
    </w:p>
    <w:p>
      <w:pPr>
        <w:pStyle w:val="BodyText"/>
        <w:spacing w:before="5"/>
        <w:rPr>
          <w:i/>
          <w:sz w:val="23"/>
        </w:rPr>
      </w:pPr>
    </w:p>
    <w:p>
      <w:pPr>
        <w:pStyle w:val="ListParagraph"/>
        <w:numPr>
          <w:ilvl w:val="1"/>
          <w:numId w:val="2"/>
        </w:numPr>
        <w:tabs>
          <w:tab w:pos="1207" w:val="left" w:leader="none"/>
          <w:tab w:pos="1208" w:val="left" w:leader="none"/>
        </w:tabs>
        <w:spacing w:line="240" w:lineRule="auto" w:before="0" w:after="0"/>
        <w:ind w:left="1208" w:right="0" w:hanging="368"/>
        <w:jc w:val="left"/>
        <w:rPr>
          <w:i/>
          <w:sz w:val="20"/>
        </w:rPr>
      </w:pPr>
      <w:r>
        <w:rPr>
          <w:sz w:val="24"/>
        </w:rPr>
        <w:t>RIGHT TO USE IN OFFICE LAB AND X-RAY- </w:t>
      </w:r>
      <w:r>
        <w:rPr>
          <w:i/>
          <w:sz w:val="20"/>
        </w:rPr>
        <w:t>(Services and Compensation</w:t>
      </w:r>
      <w:r>
        <w:rPr>
          <w:i/>
          <w:spacing w:val="-5"/>
          <w:sz w:val="20"/>
        </w:rPr>
        <w:t> </w:t>
      </w:r>
      <w:r>
        <w:rPr>
          <w:i/>
          <w:sz w:val="20"/>
        </w:rPr>
        <w:t>Schedule</w:t>
      </w:r>
    </w:p>
    <w:p>
      <w:pPr>
        <w:spacing w:before="17"/>
        <w:ind w:left="1188" w:right="0" w:firstLine="0"/>
        <w:jc w:val="left"/>
        <w:rPr>
          <w:i/>
          <w:sz w:val="24"/>
        </w:rPr>
      </w:pPr>
      <w:r>
        <w:rPr>
          <w:w w:val="95"/>
          <w:sz w:val="20"/>
        </w:rPr>
        <w:t>- </w:t>
      </w:r>
      <w:r>
        <w:rPr>
          <w:i/>
          <w:w w:val="95"/>
          <w:sz w:val="20"/>
        </w:rPr>
        <w:t>Physician services) ...including in­office laboratory tests and</w:t>
      </w:r>
      <w:r>
        <w:rPr>
          <w:i/>
          <w:spacing w:val="-30"/>
          <w:w w:val="95"/>
          <w:sz w:val="20"/>
        </w:rPr>
        <w:t> </w:t>
      </w:r>
      <w:r>
        <w:rPr>
          <w:i/>
          <w:w w:val="95"/>
          <w:sz w:val="20"/>
        </w:rPr>
        <w:t>x­rays</w:t>
      </w:r>
      <w:r>
        <w:rPr>
          <w:i/>
          <w:w w:val="95"/>
          <w:sz w:val="24"/>
        </w:rPr>
        <w:t>.</w:t>
      </w:r>
    </w:p>
    <w:p>
      <w:pPr>
        <w:pStyle w:val="BodyText"/>
        <w:spacing w:before="4"/>
        <w:rPr>
          <w:i/>
          <w:sz w:val="24"/>
        </w:rPr>
      </w:pPr>
    </w:p>
    <w:p>
      <w:pPr>
        <w:pStyle w:val="Heading1"/>
        <w:numPr>
          <w:ilvl w:val="1"/>
          <w:numId w:val="2"/>
        </w:numPr>
        <w:tabs>
          <w:tab w:pos="1208" w:val="left" w:leader="none"/>
        </w:tabs>
        <w:spacing w:line="240" w:lineRule="auto" w:before="1" w:after="0"/>
        <w:ind w:left="1208" w:right="0" w:hanging="368"/>
        <w:jc w:val="left"/>
      </w:pPr>
      <w:bookmarkStart w:name="D. PAYMENT FOR MEDICAL RECORDS - NONE" w:id="33"/>
      <w:bookmarkEnd w:id="33"/>
      <w:r>
        <w:rPr>
          <w:b w:val="0"/>
        </w:rPr>
      </w:r>
      <w:bookmarkStart w:name="D. PAYMENT FOR MEDICAL RECORDS - NONE" w:id="34"/>
      <w:bookmarkEnd w:id="34"/>
      <w:r>
        <w:rPr>
          <w:w w:val="95"/>
        </w:rPr>
        <w:t>PA</w:t>
      </w:r>
      <w:r>
        <w:rPr>
          <w:w w:val="95"/>
        </w:rPr>
        <w:t>YMENT FOR MEDICAL RECORDS </w:t>
      </w:r>
      <w:r>
        <w:rPr>
          <w:b w:val="0"/>
          <w:w w:val="95"/>
        </w:rPr>
        <w:t>-</w:t>
      </w:r>
      <w:r>
        <w:rPr>
          <w:b w:val="0"/>
          <w:spacing w:val="-37"/>
          <w:w w:val="95"/>
        </w:rPr>
        <w:t> </w:t>
      </w:r>
      <w:r>
        <w:rPr>
          <w:w w:val="95"/>
        </w:rPr>
        <w:t>NONE</w:t>
      </w:r>
    </w:p>
    <w:p>
      <w:pPr>
        <w:pStyle w:val="BodyText"/>
        <w:spacing w:before="4"/>
        <w:rPr>
          <w:b/>
          <w:sz w:val="24"/>
        </w:rPr>
      </w:pPr>
    </w:p>
    <w:p>
      <w:pPr>
        <w:pStyle w:val="ListParagraph"/>
        <w:numPr>
          <w:ilvl w:val="1"/>
          <w:numId w:val="2"/>
        </w:numPr>
        <w:tabs>
          <w:tab w:pos="1212" w:val="left" w:leader="none"/>
          <w:tab w:pos="1213" w:val="left" w:leader="none"/>
        </w:tabs>
        <w:spacing w:line="240" w:lineRule="auto" w:before="0" w:after="0"/>
        <w:ind w:left="1212" w:right="0" w:hanging="373"/>
        <w:jc w:val="left"/>
        <w:rPr>
          <w:b/>
          <w:sz w:val="24"/>
        </w:rPr>
      </w:pPr>
      <w:r>
        <w:rPr>
          <w:b/>
          <w:sz w:val="24"/>
        </w:rPr>
        <w:t>ACCESS TO INFORMATION AND</w:t>
      </w:r>
      <w:r>
        <w:rPr>
          <w:b/>
          <w:spacing w:val="-1"/>
          <w:sz w:val="24"/>
        </w:rPr>
        <w:t> </w:t>
      </w:r>
      <w:r>
        <w:rPr>
          <w:b/>
          <w:sz w:val="24"/>
        </w:rPr>
        <w:t>RECORDS</w:t>
      </w:r>
    </w:p>
    <w:p>
      <w:pPr>
        <w:pStyle w:val="ListParagraph"/>
        <w:numPr>
          <w:ilvl w:val="2"/>
          <w:numId w:val="2"/>
        </w:numPr>
        <w:tabs>
          <w:tab w:pos="1570" w:val="left" w:leader="none"/>
          <w:tab w:pos="1571" w:val="left" w:leader="none"/>
        </w:tabs>
        <w:spacing w:line="292" w:lineRule="auto" w:before="62" w:after="0"/>
        <w:ind w:left="1570" w:right="770" w:hanging="370"/>
        <w:jc w:val="left"/>
        <w:rPr>
          <w:sz w:val="20"/>
        </w:rPr>
      </w:pPr>
      <w:r>
        <w:rPr>
          <w:w w:val="105"/>
          <w:sz w:val="20"/>
        </w:rPr>
        <w:t>"Participating IPA Physicians agree that, upon reasonable advance notification a) Company (including Company's authorized designee) and Plan Sponsors shall have access to all data and information obtained, created or collected by Participating IPA Physicians reasonably related or which specifically provides information about Members and necessary for the evaluation</w:t>
      </w:r>
      <w:r>
        <w:rPr>
          <w:spacing w:val="-21"/>
          <w:w w:val="105"/>
          <w:sz w:val="20"/>
        </w:rPr>
        <w:t> </w:t>
      </w:r>
      <w:r>
        <w:rPr>
          <w:w w:val="105"/>
          <w:sz w:val="20"/>
        </w:rPr>
        <w:t>of</w:t>
      </w:r>
      <w:r>
        <w:rPr>
          <w:spacing w:val="-29"/>
          <w:w w:val="105"/>
          <w:sz w:val="20"/>
        </w:rPr>
        <w:t> </w:t>
      </w:r>
      <w:r>
        <w:rPr>
          <w:w w:val="105"/>
          <w:sz w:val="20"/>
        </w:rPr>
        <w:t>and</w:t>
      </w:r>
      <w:r>
        <w:rPr>
          <w:spacing w:val="-20"/>
          <w:w w:val="105"/>
          <w:sz w:val="20"/>
        </w:rPr>
        <w:t> </w:t>
      </w:r>
      <w:r>
        <w:rPr>
          <w:w w:val="105"/>
          <w:sz w:val="20"/>
        </w:rPr>
        <w:t>payment</w:t>
      </w:r>
      <w:r>
        <w:rPr>
          <w:spacing w:val="-18"/>
          <w:w w:val="105"/>
          <w:sz w:val="20"/>
        </w:rPr>
        <w:t> </w:t>
      </w:r>
      <w:r>
        <w:rPr>
          <w:spacing w:val="2"/>
          <w:w w:val="105"/>
          <w:sz w:val="20"/>
        </w:rPr>
        <w:t>ofclaims,</w:t>
      </w:r>
      <w:r>
        <w:rPr>
          <w:spacing w:val="-22"/>
          <w:w w:val="105"/>
          <w:sz w:val="20"/>
        </w:rPr>
        <w:t> </w:t>
      </w:r>
      <w:r>
        <w:rPr>
          <w:w w:val="105"/>
          <w:sz w:val="20"/>
        </w:rPr>
        <w:t>including</w:t>
      </w:r>
      <w:r>
        <w:rPr>
          <w:spacing w:val="-27"/>
          <w:w w:val="105"/>
          <w:sz w:val="20"/>
        </w:rPr>
        <w:t> </w:t>
      </w:r>
      <w:r>
        <w:rPr>
          <w:w w:val="105"/>
          <w:sz w:val="20"/>
        </w:rPr>
        <w:t>without</w:t>
      </w:r>
      <w:r>
        <w:rPr>
          <w:spacing w:val="-19"/>
          <w:w w:val="105"/>
          <w:sz w:val="20"/>
        </w:rPr>
        <w:t> </w:t>
      </w:r>
      <w:r>
        <w:rPr>
          <w:w w:val="105"/>
          <w:sz w:val="20"/>
        </w:rPr>
        <w:t>limitation</w:t>
      </w:r>
      <w:r>
        <w:rPr>
          <w:spacing w:val="-9"/>
          <w:w w:val="105"/>
          <w:sz w:val="20"/>
        </w:rPr>
        <w:t> </w:t>
      </w:r>
      <w:r>
        <w:rPr>
          <w:w w:val="105"/>
          <w:sz w:val="20"/>
        </w:rPr>
        <w:t>Confidential</w:t>
      </w:r>
      <w:r>
        <w:rPr>
          <w:spacing w:val="-7"/>
          <w:w w:val="105"/>
          <w:sz w:val="20"/>
        </w:rPr>
        <w:t> </w:t>
      </w:r>
      <w:r>
        <w:rPr>
          <w:w w:val="105"/>
          <w:sz w:val="20"/>
        </w:rPr>
        <w:t>Information..." (5.3.2)</w:t>
      </w:r>
    </w:p>
    <w:p>
      <w:pPr>
        <w:spacing w:after="0" w:line="292" w:lineRule="auto"/>
        <w:jc w:val="left"/>
        <w:rPr>
          <w:sz w:val="20"/>
        </w:rPr>
        <w:sectPr>
          <w:pgSz w:w="12260" w:h="15840"/>
          <w:pgMar w:header="0" w:footer="0" w:top="1500" w:bottom="0" w:left="1240" w:right="880"/>
        </w:sectPr>
      </w:pPr>
    </w:p>
    <w:p>
      <w:pPr>
        <w:pStyle w:val="ListParagraph"/>
        <w:numPr>
          <w:ilvl w:val="2"/>
          <w:numId w:val="2"/>
        </w:numPr>
        <w:tabs>
          <w:tab w:pos="1462" w:val="left" w:leader="none"/>
          <w:tab w:pos="1824" w:val="left" w:leader="dot"/>
        </w:tabs>
        <w:spacing w:line="240" w:lineRule="auto" w:before="86" w:after="0"/>
        <w:ind w:left="1461" w:right="0" w:hanging="170"/>
        <w:jc w:val="left"/>
        <w:rPr>
          <w:sz w:val="18"/>
        </w:rPr>
      </w:pPr>
      <w:r>
        <w:rPr>
          <w:spacing w:val="-3"/>
          <w:w w:val="105"/>
          <w:sz w:val="20"/>
        </w:rPr>
        <w:t>"Participating </w:t>
      </w:r>
      <w:r>
        <w:rPr>
          <w:w w:val="105"/>
          <w:sz w:val="20"/>
        </w:rPr>
        <w:t>IPA Physician agree(s) to supply copies of Information and Records</w:t>
      </w:r>
      <w:r>
        <w:rPr>
          <w:spacing w:val="-13"/>
          <w:w w:val="105"/>
          <w:sz w:val="20"/>
        </w:rPr>
        <w:t> </w:t>
      </w:r>
      <w:r>
        <w:rPr>
          <w:w w:val="105"/>
          <w:sz w:val="20"/>
        </w:rPr>
        <w:t>within</w:t>
      </w:r>
    </w:p>
    <w:p>
      <w:pPr>
        <w:pStyle w:val="BodyText"/>
        <w:spacing w:line="278" w:lineRule="auto" w:before="65"/>
        <w:ind w:left="1640" w:right="579" w:hanging="1"/>
      </w:pPr>
      <w:r>
        <w:rPr>
          <w:w w:val="105"/>
        </w:rPr>
        <w:t>fourteen</w:t>
      </w:r>
      <w:r>
        <w:rPr>
          <w:spacing w:val="-21"/>
          <w:w w:val="105"/>
        </w:rPr>
        <w:t> </w:t>
      </w:r>
      <w:r>
        <w:rPr>
          <w:w w:val="105"/>
        </w:rPr>
        <w:t>(14)</w:t>
      </w:r>
      <w:r>
        <w:rPr>
          <w:spacing w:val="-12"/>
          <w:w w:val="105"/>
        </w:rPr>
        <w:t> </w:t>
      </w:r>
      <w:r>
        <w:rPr>
          <w:w w:val="105"/>
        </w:rPr>
        <w:t>days</w:t>
      </w:r>
      <w:r>
        <w:rPr>
          <w:spacing w:val="-26"/>
          <w:w w:val="105"/>
        </w:rPr>
        <w:t> </w:t>
      </w:r>
      <w:r>
        <w:rPr>
          <w:w w:val="105"/>
        </w:rPr>
        <w:t>of</w:t>
      </w:r>
      <w:r>
        <w:rPr>
          <w:spacing w:val="-27"/>
          <w:w w:val="105"/>
        </w:rPr>
        <w:t> </w:t>
      </w:r>
      <w:r>
        <w:rPr>
          <w:w w:val="105"/>
        </w:rPr>
        <w:t>the</w:t>
      </w:r>
      <w:r>
        <w:rPr>
          <w:spacing w:val="-18"/>
          <w:w w:val="105"/>
        </w:rPr>
        <w:t> </w:t>
      </w:r>
      <w:r>
        <w:rPr>
          <w:w w:val="105"/>
        </w:rPr>
        <w:t>receipt</w:t>
      </w:r>
      <w:r>
        <w:rPr>
          <w:spacing w:val="-20"/>
          <w:w w:val="105"/>
        </w:rPr>
        <w:t> </w:t>
      </w:r>
      <w:r>
        <w:rPr>
          <w:w w:val="105"/>
        </w:rPr>
        <w:t>of</w:t>
      </w:r>
      <w:r>
        <w:rPr>
          <w:spacing w:val="-21"/>
          <w:w w:val="105"/>
        </w:rPr>
        <w:t> </w:t>
      </w:r>
      <w:r>
        <w:rPr>
          <w:w w:val="105"/>
        </w:rPr>
        <w:t>a</w:t>
      </w:r>
      <w:r>
        <w:rPr>
          <w:spacing w:val="-22"/>
          <w:w w:val="105"/>
        </w:rPr>
        <w:t> </w:t>
      </w:r>
      <w:r>
        <w:rPr>
          <w:w w:val="105"/>
        </w:rPr>
        <w:t>request,</w:t>
      </w:r>
      <w:r>
        <w:rPr>
          <w:spacing w:val="-15"/>
          <w:w w:val="105"/>
        </w:rPr>
        <w:t> </w:t>
      </w:r>
      <w:r>
        <w:rPr>
          <w:w w:val="105"/>
        </w:rPr>
        <w:t>where</w:t>
      </w:r>
      <w:r>
        <w:rPr>
          <w:spacing w:val="-15"/>
          <w:w w:val="105"/>
        </w:rPr>
        <w:t> </w:t>
      </w:r>
      <w:r>
        <w:rPr>
          <w:w w:val="105"/>
        </w:rPr>
        <w:t>practicable,</w:t>
      </w:r>
      <w:r>
        <w:rPr>
          <w:spacing w:val="-12"/>
          <w:w w:val="105"/>
        </w:rPr>
        <w:t> </w:t>
      </w:r>
      <w:r>
        <w:rPr>
          <w:w w:val="105"/>
        </w:rPr>
        <w:t>and</w:t>
      </w:r>
      <w:r>
        <w:rPr>
          <w:spacing w:val="-28"/>
          <w:w w:val="105"/>
        </w:rPr>
        <w:t> </w:t>
      </w:r>
      <w:r>
        <w:rPr>
          <w:w w:val="105"/>
        </w:rPr>
        <w:t>in</w:t>
      </w:r>
      <w:r>
        <w:rPr>
          <w:spacing w:val="-11"/>
          <w:w w:val="105"/>
        </w:rPr>
        <w:t> </w:t>
      </w:r>
      <w:r>
        <w:rPr>
          <w:w w:val="105"/>
        </w:rPr>
        <w:t>no</w:t>
      </w:r>
      <w:r>
        <w:rPr>
          <w:spacing w:val="-13"/>
          <w:w w:val="105"/>
        </w:rPr>
        <w:t> </w:t>
      </w:r>
      <w:r>
        <w:rPr>
          <w:w w:val="105"/>
        </w:rPr>
        <w:t>event</w:t>
      </w:r>
      <w:r>
        <w:rPr>
          <w:spacing w:val="-4"/>
          <w:w w:val="105"/>
        </w:rPr>
        <w:t> </w:t>
      </w:r>
      <w:r>
        <w:rPr>
          <w:w w:val="105"/>
        </w:rPr>
        <w:t>later</w:t>
      </w:r>
      <w:r>
        <w:rPr>
          <w:spacing w:val="-20"/>
          <w:w w:val="105"/>
        </w:rPr>
        <w:t> </w:t>
      </w:r>
      <w:r>
        <w:rPr>
          <w:w w:val="105"/>
        </w:rPr>
        <w:t>than</w:t>
      </w:r>
      <w:r>
        <w:rPr>
          <w:spacing w:val="-16"/>
          <w:w w:val="105"/>
        </w:rPr>
        <w:t> </w:t>
      </w:r>
      <w:r>
        <w:rPr>
          <w:w w:val="105"/>
        </w:rPr>
        <w:t>the date</w:t>
      </w:r>
      <w:r>
        <w:rPr>
          <w:spacing w:val="-11"/>
          <w:w w:val="105"/>
        </w:rPr>
        <w:t> </w:t>
      </w:r>
      <w:r>
        <w:rPr>
          <w:w w:val="105"/>
        </w:rPr>
        <w:t>required</w:t>
      </w:r>
      <w:r>
        <w:rPr>
          <w:spacing w:val="-2"/>
          <w:w w:val="105"/>
        </w:rPr>
        <w:t> </w:t>
      </w:r>
      <w:r>
        <w:rPr>
          <w:w w:val="105"/>
        </w:rPr>
        <w:t>by</w:t>
      </w:r>
      <w:r>
        <w:rPr>
          <w:spacing w:val="-13"/>
          <w:w w:val="105"/>
        </w:rPr>
        <w:t> </w:t>
      </w:r>
      <w:r>
        <w:rPr>
          <w:w w:val="105"/>
        </w:rPr>
        <w:t>any</w:t>
      </w:r>
      <w:r>
        <w:rPr>
          <w:spacing w:val="-18"/>
          <w:w w:val="105"/>
        </w:rPr>
        <w:t> </w:t>
      </w:r>
      <w:r>
        <w:rPr>
          <w:w w:val="105"/>
        </w:rPr>
        <w:t>applicable</w:t>
      </w:r>
      <w:r>
        <w:rPr>
          <w:spacing w:val="-6"/>
          <w:w w:val="105"/>
        </w:rPr>
        <w:t> </w:t>
      </w:r>
      <w:r>
        <w:rPr>
          <w:w w:val="105"/>
        </w:rPr>
        <w:t>law</w:t>
      </w:r>
      <w:r>
        <w:rPr>
          <w:spacing w:val="-14"/>
          <w:w w:val="105"/>
        </w:rPr>
        <w:t> </w:t>
      </w:r>
      <w:r>
        <w:rPr>
          <w:w w:val="105"/>
        </w:rPr>
        <w:t>or</w:t>
      </w:r>
      <w:r>
        <w:rPr>
          <w:spacing w:val="-16"/>
          <w:w w:val="105"/>
        </w:rPr>
        <w:t> </w:t>
      </w:r>
      <w:r>
        <w:rPr>
          <w:w w:val="105"/>
        </w:rPr>
        <w:t>regulatory</w:t>
      </w:r>
      <w:r>
        <w:rPr>
          <w:spacing w:val="-6"/>
          <w:w w:val="105"/>
        </w:rPr>
        <w:t> </w:t>
      </w:r>
      <w:r>
        <w:rPr>
          <w:w w:val="105"/>
        </w:rPr>
        <w:t>authority."</w:t>
      </w:r>
      <w:r>
        <w:rPr>
          <w:spacing w:val="7"/>
          <w:w w:val="105"/>
        </w:rPr>
        <w:t> </w:t>
      </w:r>
      <w:r>
        <w:rPr>
          <w:w w:val="105"/>
        </w:rPr>
        <w:t>(5.3.2)</w:t>
      </w:r>
    </w:p>
    <w:p>
      <w:pPr>
        <w:pStyle w:val="BodyText"/>
        <w:spacing w:before="10"/>
        <w:rPr>
          <w:sz w:val="23"/>
        </w:rPr>
      </w:pPr>
    </w:p>
    <w:p>
      <w:pPr>
        <w:pStyle w:val="Heading1"/>
        <w:numPr>
          <w:ilvl w:val="1"/>
          <w:numId w:val="2"/>
        </w:numPr>
        <w:tabs>
          <w:tab w:pos="1279" w:val="left" w:leader="none"/>
          <w:tab w:pos="1280" w:val="left" w:leader="none"/>
        </w:tabs>
        <w:spacing w:line="240" w:lineRule="auto" w:before="0" w:after="0"/>
        <w:ind w:left="1280" w:right="0" w:hanging="360"/>
        <w:jc w:val="left"/>
      </w:pPr>
      <w:r>
        <w:rPr/>
        <w:t>CALL</w:t>
      </w:r>
      <w:r>
        <w:rPr>
          <w:spacing w:val="-8"/>
        </w:rPr>
        <w:t> </w:t>
      </w:r>
      <w:r>
        <w:rPr/>
        <w:t>COVERAGE</w:t>
      </w:r>
    </w:p>
    <w:p>
      <w:pPr>
        <w:pStyle w:val="ListParagraph"/>
        <w:numPr>
          <w:ilvl w:val="2"/>
          <w:numId w:val="2"/>
        </w:numPr>
        <w:tabs>
          <w:tab w:pos="1644" w:val="left" w:leader="none"/>
          <w:tab w:pos="1645" w:val="left" w:leader="none"/>
        </w:tabs>
        <w:spacing w:line="240" w:lineRule="auto" w:before="31" w:after="0"/>
        <w:ind w:left="1644" w:right="0" w:hanging="370"/>
        <w:jc w:val="left"/>
        <w:rPr>
          <w:sz w:val="20"/>
        </w:rPr>
      </w:pPr>
      <w:r>
        <w:rPr>
          <w:w w:val="110"/>
          <w:sz w:val="20"/>
        </w:rPr>
        <w:t>Primary Care Physicians must use best efforts to arrange</w:t>
      </w:r>
      <w:r>
        <w:rPr>
          <w:spacing w:val="-18"/>
          <w:w w:val="110"/>
          <w:sz w:val="20"/>
        </w:rPr>
        <w:t> </w:t>
      </w:r>
      <w:r>
        <w:rPr>
          <w:w w:val="110"/>
          <w:sz w:val="20"/>
        </w:rPr>
        <w:t>twenty-four</w:t>
      </w:r>
    </w:p>
    <w:p>
      <w:pPr>
        <w:pStyle w:val="BodyText"/>
        <w:spacing w:line="316" w:lineRule="auto" w:before="68"/>
        <w:ind w:left="1645" w:right="1049" w:hanging="1"/>
      </w:pPr>
      <w:r>
        <w:rPr/>
        <w:drawing>
          <wp:anchor distT="0" distB="0" distL="0" distR="0" allowOverlap="1" layoutInCell="1" locked="0" behindDoc="1" simplePos="0" relativeHeight="251225088">
            <wp:simplePos x="0" y="0"/>
            <wp:positionH relativeFrom="page">
              <wp:posOffset>902848</wp:posOffset>
            </wp:positionH>
            <wp:positionV relativeFrom="paragraph">
              <wp:posOffset>114261</wp:posOffset>
            </wp:positionV>
            <wp:extent cx="6145190" cy="5955437"/>
            <wp:effectExtent l="0" t="0" r="0" b="0"/>
            <wp:wrapNone/>
            <wp:docPr id="11" name="image5.png"/>
            <wp:cNvGraphicFramePr>
              <a:graphicFrameLocks noChangeAspect="1"/>
            </wp:cNvGraphicFramePr>
            <a:graphic>
              <a:graphicData uri="http://schemas.openxmlformats.org/drawingml/2006/picture">
                <pic:pic>
                  <pic:nvPicPr>
                    <pic:cNvPr id="12" name="image5.png"/>
                    <pic:cNvPicPr/>
                  </pic:nvPicPr>
                  <pic:blipFill>
                    <a:blip r:embed="rId15" cstate="print"/>
                    <a:stretch>
                      <a:fillRect/>
                    </a:stretch>
                  </pic:blipFill>
                  <pic:spPr>
                    <a:xfrm>
                      <a:off x="0" y="0"/>
                      <a:ext cx="6145190" cy="5955437"/>
                    </a:xfrm>
                    <a:prstGeom prst="rect">
                      <a:avLst/>
                    </a:prstGeom>
                  </pic:spPr>
                </pic:pic>
              </a:graphicData>
            </a:graphic>
          </wp:anchor>
        </w:drawing>
      </w:r>
      <w:r>
        <w:rPr>
          <w:w w:val="110"/>
        </w:rPr>
        <w:t>(24) hours-a-day coverage for Members with another Company Participating Primary Care Physician.</w:t>
      </w:r>
    </w:p>
    <w:p>
      <w:pPr>
        <w:pStyle w:val="ListParagraph"/>
        <w:numPr>
          <w:ilvl w:val="2"/>
          <w:numId w:val="2"/>
        </w:numPr>
        <w:tabs>
          <w:tab w:pos="1643" w:val="left" w:leader="none"/>
        </w:tabs>
        <w:spacing w:line="304" w:lineRule="auto" w:before="16" w:after="0"/>
        <w:ind w:left="1642" w:right="880" w:hanging="358"/>
        <w:jc w:val="left"/>
        <w:rPr>
          <w:sz w:val="20"/>
        </w:rPr>
      </w:pPr>
      <w:r>
        <w:rPr>
          <w:w w:val="110"/>
          <w:sz w:val="20"/>
        </w:rPr>
        <w:t>For outpatient services, a covering physician's office must be geographically accessible</w:t>
      </w:r>
      <w:r>
        <w:rPr>
          <w:spacing w:val="-2"/>
          <w:w w:val="110"/>
          <w:sz w:val="20"/>
        </w:rPr>
        <w:t> </w:t>
      </w:r>
      <w:r>
        <w:rPr>
          <w:w w:val="110"/>
          <w:sz w:val="20"/>
        </w:rPr>
        <w:t>and</w:t>
      </w:r>
      <w:r>
        <w:rPr>
          <w:spacing w:val="-3"/>
          <w:w w:val="110"/>
          <w:sz w:val="20"/>
        </w:rPr>
        <w:t> </w:t>
      </w:r>
      <w:r>
        <w:rPr>
          <w:w w:val="110"/>
          <w:sz w:val="20"/>
        </w:rPr>
        <w:t>consistent</w:t>
      </w:r>
      <w:r>
        <w:rPr>
          <w:spacing w:val="-2"/>
          <w:w w:val="110"/>
          <w:sz w:val="20"/>
        </w:rPr>
        <w:t> </w:t>
      </w:r>
      <w:r>
        <w:rPr>
          <w:w w:val="110"/>
          <w:sz w:val="20"/>
        </w:rPr>
        <w:t>with</w:t>
      </w:r>
      <w:r>
        <w:rPr>
          <w:spacing w:val="-5"/>
          <w:w w:val="110"/>
          <w:sz w:val="20"/>
        </w:rPr>
        <w:t> </w:t>
      </w:r>
      <w:r>
        <w:rPr>
          <w:w w:val="110"/>
          <w:sz w:val="20"/>
        </w:rPr>
        <w:t>local</w:t>
      </w:r>
      <w:r>
        <w:rPr>
          <w:spacing w:val="-3"/>
          <w:w w:val="110"/>
          <w:sz w:val="20"/>
        </w:rPr>
        <w:t> </w:t>
      </w:r>
      <w:r>
        <w:rPr>
          <w:w w:val="110"/>
          <w:sz w:val="20"/>
        </w:rPr>
        <w:t>community</w:t>
      </w:r>
      <w:r>
        <w:rPr>
          <w:spacing w:val="-4"/>
          <w:w w:val="110"/>
          <w:sz w:val="20"/>
        </w:rPr>
        <w:t> </w:t>
      </w:r>
      <w:r>
        <w:rPr>
          <w:w w:val="110"/>
          <w:sz w:val="20"/>
        </w:rPr>
        <w:t>patterns</w:t>
      </w:r>
      <w:r>
        <w:rPr>
          <w:spacing w:val="-3"/>
          <w:w w:val="110"/>
          <w:sz w:val="20"/>
        </w:rPr>
        <w:t> </w:t>
      </w:r>
      <w:r>
        <w:rPr>
          <w:w w:val="110"/>
          <w:sz w:val="20"/>
        </w:rPr>
        <w:t>of</w:t>
      </w:r>
      <w:r>
        <w:rPr>
          <w:spacing w:val="-3"/>
          <w:w w:val="110"/>
          <w:sz w:val="20"/>
        </w:rPr>
        <w:t> </w:t>
      </w:r>
      <w:r>
        <w:rPr>
          <w:w w:val="110"/>
          <w:sz w:val="20"/>
        </w:rPr>
        <w:t>care</w:t>
      </w:r>
      <w:r>
        <w:rPr>
          <w:spacing w:val="-4"/>
          <w:w w:val="110"/>
          <w:sz w:val="20"/>
        </w:rPr>
        <w:t> </w:t>
      </w:r>
      <w:r>
        <w:rPr>
          <w:w w:val="110"/>
          <w:sz w:val="20"/>
        </w:rPr>
        <w:t>to</w:t>
      </w:r>
      <w:r>
        <w:rPr>
          <w:spacing w:val="-2"/>
          <w:w w:val="110"/>
          <w:sz w:val="20"/>
        </w:rPr>
        <w:t> </w:t>
      </w:r>
      <w:r>
        <w:rPr>
          <w:w w:val="110"/>
          <w:sz w:val="20"/>
        </w:rPr>
        <w:t>help</w:t>
      </w:r>
      <w:r>
        <w:rPr>
          <w:spacing w:val="-4"/>
          <w:w w:val="110"/>
          <w:sz w:val="20"/>
        </w:rPr>
        <w:t> </w:t>
      </w:r>
      <w:r>
        <w:rPr>
          <w:w w:val="110"/>
          <w:sz w:val="20"/>
        </w:rPr>
        <w:t>ensure</w:t>
      </w:r>
      <w:r>
        <w:rPr>
          <w:spacing w:val="-4"/>
          <w:w w:val="110"/>
          <w:sz w:val="20"/>
        </w:rPr>
        <w:t> </w:t>
      </w:r>
      <w:r>
        <w:rPr>
          <w:w w:val="110"/>
          <w:sz w:val="20"/>
        </w:rPr>
        <w:t>that</w:t>
      </w:r>
      <w:r>
        <w:rPr>
          <w:spacing w:val="-4"/>
          <w:w w:val="110"/>
          <w:sz w:val="20"/>
        </w:rPr>
        <w:t> </w:t>
      </w:r>
      <w:r>
        <w:rPr>
          <w:w w:val="110"/>
          <w:sz w:val="20"/>
        </w:rPr>
        <w:t>a member is not required to travel more than thirty (30) minutes travel time from the member's regular physician's office to access the covering physician's</w:t>
      </w:r>
      <w:r>
        <w:rPr>
          <w:spacing w:val="-15"/>
          <w:w w:val="110"/>
          <w:sz w:val="20"/>
        </w:rPr>
        <w:t> </w:t>
      </w:r>
      <w:r>
        <w:rPr>
          <w:w w:val="110"/>
          <w:sz w:val="20"/>
        </w:rPr>
        <w:t>services.</w:t>
      </w:r>
    </w:p>
    <w:p>
      <w:pPr>
        <w:pStyle w:val="BodyText"/>
        <w:spacing w:before="2"/>
        <w:ind w:left="1642"/>
      </w:pPr>
      <w:r>
        <w:rPr>
          <w:w w:val="110"/>
        </w:rPr>
        <w:t>However, longer travel times are permissible as long as they</w:t>
      </w:r>
      <w:r>
        <w:rPr>
          <w:spacing w:val="-33"/>
          <w:w w:val="110"/>
        </w:rPr>
        <w:t> </w:t>
      </w:r>
      <w:r>
        <w:rPr>
          <w:w w:val="110"/>
        </w:rPr>
        <w:t>are</w:t>
      </w:r>
    </w:p>
    <w:p>
      <w:pPr>
        <w:pStyle w:val="BodyText"/>
        <w:spacing w:line="307" w:lineRule="auto" w:before="68"/>
        <w:ind w:left="1647"/>
      </w:pPr>
      <w:r>
        <w:rPr>
          <w:w w:val="110"/>
        </w:rPr>
        <w:t>based</w:t>
      </w:r>
      <w:r>
        <w:rPr>
          <w:spacing w:val="-2"/>
          <w:w w:val="110"/>
        </w:rPr>
        <w:t> </w:t>
      </w:r>
      <w:r>
        <w:rPr>
          <w:w w:val="110"/>
        </w:rPr>
        <w:t>on</w:t>
      </w:r>
      <w:r>
        <w:rPr>
          <w:spacing w:val="-6"/>
          <w:w w:val="110"/>
        </w:rPr>
        <w:t> </w:t>
      </w:r>
      <w:r>
        <w:rPr>
          <w:w w:val="110"/>
        </w:rPr>
        <w:t>location</w:t>
      </w:r>
      <w:r>
        <w:rPr>
          <w:spacing w:val="-3"/>
          <w:w w:val="110"/>
        </w:rPr>
        <w:t> </w:t>
      </w:r>
      <w:r>
        <w:rPr>
          <w:w w:val="110"/>
        </w:rPr>
        <w:t>(such</w:t>
      </w:r>
      <w:r>
        <w:rPr>
          <w:spacing w:val="-2"/>
          <w:w w:val="110"/>
        </w:rPr>
        <w:t> </w:t>
      </w:r>
      <w:r>
        <w:rPr>
          <w:w w:val="110"/>
        </w:rPr>
        <w:t>as</w:t>
      </w:r>
      <w:r>
        <w:rPr>
          <w:spacing w:val="-2"/>
          <w:w w:val="110"/>
        </w:rPr>
        <w:t> </w:t>
      </w:r>
      <w:r>
        <w:rPr>
          <w:w w:val="110"/>
        </w:rPr>
        <w:t>a</w:t>
      </w:r>
      <w:r>
        <w:rPr>
          <w:spacing w:val="-1"/>
          <w:w w:val="110"/>
        </w:rPr>
        <w:t> </w:t>
      </w:r>
      <w:r>
        <w:rPr>
          <w:w w:val="110"/>
        </w:rPr>
        <w:t>rural</w:t>
      </w:r>
      <w:r>
        <w:rPr>
          <w:spacing w:val="-3"/>
          <w:w w:val="110"/>
        </w:rPr>
        <w:t> </w:t>
      </w:r>
      <w:r>
        <w:rPr>
          <w:w w:val="110"/>
        </w:rPr>
        <w:t>area)</w:t>
      </w:r>
      <w:r>
        <w:rPr>
          <w:spacing w:val="-1"/>
          <w:w w:val="110"/>
        </w:rPr>
        <w:t> </w:t>
      </w:r>
      <w:r>
        <w:rPr>
          <w:w w:val="110"/>
        </w:rPr>
        <w:t>and/or</w:t>
      </w:r>
      <w:r>
        <w:rPr>
          <w:spacing w:val="-5"/>
          <w:w w:val="110"/>
        </w:rPr>
        <w:t> </w:t>
      </w:r>
      <w:r>
        <w:rPr>
          <w:w w:val="110"/>
        </w:rPr>
        <w:t>are</w:t>
      </w:r>
      <w:r>
        <w:rPr>
          <w:spacing w:val="-3"/>
          <w:w w:val="110"/>
        </w:rPr>
        <w:t> </w:t>
      </w:r>
      <w:r>
        <w:rPr>
          <w:w w:val="110"/>
        </w:rPr>
        <w:t>established</w:t>
      </w:r>
      <w:r>
        <w:rPr>
          <w:spacing w:val="-4"/>
          <w:w w:val="110"/>
        </w:rPr>
        <w:t> </w:t>
      </w:r>
      <w:r>
        <w:rPr>
          <w:w w:val="110"/>
        </w:rPr>
        <w:t>and</w:t>
      </w:r>
      <w:r>
        <w:rPr>
          <w:spacing w:val="-3"/>
          <w:w w:val="110"/>
        </w:rPr>
        <w:t> </w:t>
      </w:r>
      <w:r>
        <w:rPr>
          <w:w w:val="110"/>
        </w:rPr>
        <w:t>based</w:t>
      </w:r>
      <w:r>
        <w:rPr>
          <w:spacing w:val="-4"/>
          <w:w w:val="110"/>
        </w:rPr>
        <w:t> </w:t>
      </w:r>
      <w:r>
        <w:rPr>
          <w:w w:val="110"/>
        </w:rPr>
        <w:t>on</w:t>
      </w:r>
      <w:r>
        <w:rPr>
          <w:spacing w:val="-5"/>
          <w:w w:val="110"/>
        </w:rPr>
        <w:t> </w:t>
      </w:r>
      <w:r>
        <w:rPr>
          <w:w w:val="110"/>
        </w:rPr>
        <w:t>the</w:t>
      </w:r>
      <w:r>
        <w:rPr>
          <w:spacing w:val="-1"/>
          <w:w w:val="110"/>
        </w:rPr>
        <w:t> </w:t>
      </w:r>
      <w:r>
        <w:rPr>
          <w:w w:val="110"/>
        </w:rPr>
        <w:t>routine patterns of care that can be obtained from the geographic</w:t>
      </w:r>
      <w:r>
        <w:rPr>
          <w:spacing w:val="-5"/>
          <w:w w:val="110"/>
        </w:rPr>
        <w:t> </w:t>
      </w:r>
      <w:r>
        <w:rPr>
          <w:w w:val="110"/>
        </w:rPr>
        <w:t>area.</w:t>
      </w:r>
    </w:p>
    <w:p>
      <w:pPr>
        <w:pStyle w:val="ListParagraph"/>
        <w:numPr>
          <w:ilvl w:val="2"/>
          <w:numId w:val="2"/>
        </w:numPr>
        <w:tabs>
          <w:tab w:pos="1643" w:val="left" w:leader="none"/>
        </w:tabs>
        <w:spacing w:line="297" w:lineRule="auto" w:before="2" w:after="0"/>
        <w:ind w:left="1644" w:right="889" w:hanging="365"/>
        <w:jc w:val="left"/>
        <w:rPr>
          <w:sz w:val="20"/>
        </w:rPr>
      </w:pPr>
      <w:r>
        <w:rPr>
          <w:w w:val="110"/>
          <w:sz w:val="20"/>
        </w:rPr>
        <w:t>Inpatient</w:t>
      </w:r>
      <w:r>
        <w:rPr>
          <w:spacing w:val="-3"/>
          <w:w w:val="110"/>
          <w:sz w:val="20"/>
        </w:rPr>
        <w:t> </w:t>
      </w:r>
      <w:r>
        <w:rPr>
          <w:w w:val="110"/>
          <w:sz w:val="20"/>
        </w:rPr>
        <w:t>coverage</w:t>
      </w:r>
      <w:r>
        <w:rPr>
          <w:spacing w:val="-5"/>
          <w:w w:val="110"/>
          <w:sz w:val="20"/>
        </w:rPr>
        <w:t> </w:t>
      </w:r>
      <w:r>
        <w:rPr>
          <w:w w:val="110"/>
          <w:sz w:val="20"/>
        </w:rPr>
        <w:t>must</w:t>
      </w:r>
      <w:r>
        <w:rPr>
          <w:spacing w:val="-3"/>
          <w:w w:val="110"/>
          <w:sz w:val="20"/>
        </w:rPr>
        <w:t> </w:t>
      </w:r>
      <w:r>
        <w:rPr>
          <w:w w:val="110"/>
          <w:sz w:val="20"/>
        </w:rPr>
        <w:t>be</w:t>
      </w:r>
      <w:r>
        <w:rPr>
          <w:spacing w:val="-3"/>
          <w:w w:val="110"/>
          <w:sz w:val="20"/>
        </w:rPr>
        <w:t> </w:t>
      </w:r>
      <w:r>
        <w:rPr>
          <w:w w:val="110"/>
          <w:sz w:val="20"/>
        </w:rPr>
        <w:t>arranged,</w:t>
      </w:r>
      <w:r>
        <w:rPr>
          <w:spacing w:val="-2"/>
          <w:w w:val="110"/>
          <w:sz w:val="20"/>
        </w:rPr>
        <w:t> </w:t>
      </w:r>
      <w:r>
        <w:rPr>
          <w:w w:val="110"/>
          <w:sz w:val="20"/>
        </w:rPr>
        <w:t>if</w:t>
      </w:r>
      <w:r>
        <w:rPr>
          <w:spacing w:val="-4"/>
          <w:w w:val="110"/>
          <w:sz w:val="20"/>
        </w:rPr>
        <w:t> </w:t>
      </w:r>
      <w:r>
        <w:rPr>
          <w:w w:val="110"/>
          <w:sz w:val="20"/>
        </w:rPr>
        <w:t>available</w:t>
      </w:r>
      <w:r>
        <w:rPr>
          <w:spacing w:val="-2"/>
          <w:w w:val="110"/>
          <w:sz w:val="20"/>
        </w:rPr>
        <w:t> </w:t>
      </w:r>
      <w:r>
        <w:rPr>
          <w:w w:val="110"/>
          <w:sz w:val="20"/>
        </w:rPr>
        <w:t>and</w:t>
      </w:r>
      <w:r>
        <w:rPr>
          <w:spacing w:val="-4"/>
          <w:w w:val="110"/>
          <w:sz w:val="20"/>
        </w:rPr>
        <w:t> </w:t>
      </w:r>
      <w:r>
        <w:rPr>
          <w:w w:val="110"/>
          <w:sz w:val="20"/>
        </w:rPr>
        <w:t>appropriate</w:t>
      </w:r>
      <w:r>
        <w:rPr>
          <w:spacing w:val="-6"/>
          <w:w w:val="110"/>
          <w:sz w:val="20"/>
        </w:rPr>
        <w:t> </w:t>
      </w:r>
      <w:r>
        <w:rPr>
          <w:w w:val="110"/>
          <w:sz w:val="20"/>
        </w:rPr>
        <w:t>in</w:t>
      </w:r>
      <w:r>
        <w:rPr>
          <w:spacing w:val="-4"/>
          <w:w w:val="110"/>
          <w:sz w:val="20"/>
        </w:rPr>
        <w:t> </w:t>
      </w:r>
      <w:r>
        <w:rPr>
          <w:w w:val="110"/>
          <w:sz w:val="20"/>
        </w:rPr>
        <w:t>Participating</w:t>
      </w:r>
      <w:r>
        <w:rPr>
          <w:spacing w:val="-6"/>
          <w:w w:val="110"/>
          <w:sz w:val="20"/>
        </w:rPr>
        <w:t> </w:t>
      </w:r>
      <w:r>
        <w:rPr>
          <w:w w:val="110"/>
          <w:sz w:val="20"/>
        </w:rPr>
        <w:t>IPA Physician's reasonable medical judgment, with a Participating physician who has privileges at the same hospital as the</w:t>
      </w:r>
      <w:r>
        <w:rPr>
          <w:spacing w:val="2"/>
          <w:w w:val="110"/>
          <w:sz w:val="20"/>
        </w:rPr>
        <w:t> </w:t>
      </w:r>
      <w:r>
        <w:rPr>
          <w:w w:val="110"/>
          <w:sz w:val="20"/>
        </w:rPr>
        <w:t>coveredphysician.</w:t>
      </w:r>
    </w:p>
    <w:p>
      <w:pPr>
        <w:pStyle w:val="BodyText"/>
        <w:spacing w:before="1"/>
        <w:rPr>
          <w:sz w:val="24"/>
        </w:rPr>
      </w:pPr>
    </w:p>
    <w:p>
      <w:pPr>
        <w:pStyle w:val="Heading2"/>
        <w:numPr>
          <w:ilvl w:val="1"/>
          <w:numId w:val="2"/>
        </w:numPr>
        <w:tabs>
          <w:tab w:pos="1288" w:val="left" w:leader="none"/>
        </w:tabs>
        <w:spacing w:line="240" w:lineRule="auto" w:before="0" w:after="0"/>
        <w:ind w:left="1287" w:right="0" w:hanging="371"/>
        <w:jc w:val="left"/>
      </w:pPr>
      <w:r>
        <w:rPr/>
        <w:t>BILLING OF MEMBERS</w:t>
      </w:r>
      <w:r>
        <w:rPr>
          <w:spacing w:val="-4"/>
        </w:rPr>
        <w:t> </w:t>
      </w:r>
      <w:r>
        <w:rPr/>
        <w:t>-</w:t>
      </w:r>
    </w:p>
    <w:p>
      <w:pPr>
        <w:pStyle w:val="BodyText"/>
        <w:spacing w:before="4"/>
        <w:rPr>
          <w:sz w:val="24"/>
        </w:rPr>
      </w:pPr>
    </w:p>
    <w:p>
      <w:pPr>
        <w:pStyle w:val="ListParagraph"/>
        <w:numPr>
          <w:ilvl w:val="2"/>
          <w:numId w:val="2"/>
        </w:numPr>
        <w:tabs>
          <w:tab w:pos="1649" w:val="left" w:leader="none"/>
          <w:tab w:pos="1650" w:val="left" w:leader="none"/>
        </w:tabs>
        <w:spacing w:line="288" w:lineRule="auto" w:before="0" w:after="0"/>
        <w:ind w:left="1649" w:right="869" w:hanging="372"/>
        <w:jc w:val="left"/>
        <w:rPr>
          <w:sz w:val="20"/>
        </w:rPr>
      </w:pPr>
      <w:r>
        <w:rPr>
          <w:sz w:val="20"/>
        </w:rPr>
        <w:t>Permitted Billing of Members. Participating IPA Physicians may bill or charge Members only in the following</w:t>
      </w:r>
      <w:r>
        <w:rPr>
          <w:spacing w:val="-2"/>
          <w:sz w:val="20"/>
        </w:rPr>
        <w:t> </w:t>
      </w:r>
      <w:r>
        <w:rPr>
          <w:sz w:val="20"/>
        </w:rPr>
        <w:t>circumstances:</w:t>
      </w:r>
    </w:p>
    <w:p>
      <w:pPr>
        <w:pStyle w:val="ListParagraph"/>
        <w:numPr>
          <w:ilvl w:val="3"/>
          <w:numId w:val="2"/>
        </w:numPr>
        <w:tabs>
          <w:tab w:pos="2009" w:val="left" w:leader="none"/>
          <w:tab w:pos="2010" w:val="left" w:leader="none"/>
          <w:tab w:pos="2285" w:val="left" w:leader="dot"/>
        </w:tabs>
        <w:spacing w:line="240" w:lineRule="auto" w:before="41" w:after="0"/>
        <w:ind w:left="2009" w:right="0" w:hanging="358"/>
        <w:jc w:val="left"/>
        <w:rPr>
          <w:sz w:val="20"/>
        </w:rPr>
      </w:pPr>
      <w:r>
        <w:rPr>
          <w:sz w:val="20"/>
        </w:rPr>
        <w:t>"</w:t>
        <w:tab/>
        <w:t>applicable copayments, coinsurance and deductibles, which may be collected at</w:t>
      </w:r>
      <w:r>
        <w:rPr>
          <w:spacing w:val="-14"/>
          <w:sz w:val="20"/>
        </w:rPr>
        <w:t> </w:t>
      </w:r>
      <w:r>
        <w:rPr>
          <w:sz w:val="20"/>
        </w:rPr>
        <w:t>time</w:t>
      </w:r>
    </w:p>
    <w:p>
      <w:pPr>
        <w:pStyle w:val="BodyText"/>
        <w:spacing w:before="61"/>
        <w:ind w:left="2009"/>
      </w:pPr>
      <w:r>
        <w:rPr/>
        <w:t>Covered Services are rendered..." (4.3.1);</w:t>
      </w:r>
    </w:p>
    <w:p>
      <w:pPr>
        <w:pStyle w:val="ListParagraph"/>
        <w:numPr>
          <w:ilvl w:val="3"/>
          <w:numId w:val="2"/>
        </w:numPr>
        <w:tabs>
          <w:tab w:pos="2016" w:val="left" w:leader="none"/>
          <w:tab w:pos="2017" w:val="left" w:leader="none"/>
        </w:tabs>
        <w:spacing w:line="240" w:lineRule="auto" w:before="39" w:after="0"/>
        <w:ind w:left="2016" w:right="0" w:hanging="363"/>
        <w:jc w:val="left"/>
        <w:rPr>
          <w:sz w:val="20"/>
        </w:rPr>
      </w:pPr>
      <w:r>
        <w:rPr>
          <w:w w:val="105"/>
          <w:sz w:val="20"/>
        </w:rPr>
        <w:t>"individuals</w:t>
      </w:r>
      <w:r>
        <w:rPr>
          <w:spacing w:val="6"/>
          <w:w w:val="105"/>
          <w:sz w:val="20"/>
        </w:rPr>
        <w:t> </w:t>
      </w:r>
      <w:r>
        <w:rPr>
          <w:w w:val="105"/>
          <w:sz w:val="20"/>
        </w:rPr>
        <w:t>were</w:t>
      </w:r>
      <w:r>
        <w:rPr>
          <w:spacing w:val="1"/>
          <w:w w:val="105"/>
          <w:sz w:val="20"/>
        </w:rPr>
        <w:t> </w:t>
      </w:r>
      <w:r>
        <w:rPr>
          <w:w w:val="105"/>
          <w:sz w:val="20"/>
        </w:rPr>
        <w:t>not</w:t>
      </w:r>
      <w:r>
        <w:rPr>
          <w:spacing w:val="-11"/>
          <w:w w:val="105"/>
          <w:sz w:val="20"/>
        </w:rPr>
        <w:t> </w:t>
      </w:r>
      <w:r>
        <w:rPr>
          <w:w w:val="105"/>
          <w:sz w:val="20"/>
        </w:rPr>
        <w:t>Members</w:t>
      </w:r>
      <w:r>
        <w:rPr>
          <w:spacing w:val="-8"/>
          <w:w w:val="105"/>
          <w:sz w:val="20"/>
        </w:rPr>
        <w:t> </w:t>
      </w:r>
      <w:r>
        <w:rPr>
          <w:w w:val="105"/>
          <w:sz w:val="20"/>
        </w:rPr>
        <w:t>at</w:t>
      </w:r>
      <w:r>
        <w:rPr>
          <w:spacing w:val="-15"/>
          <w:w w:val="105"/>
          <w:sz w:val="20"/>
        </w:rPr>
        <w:t> </w:t>
      </w:r>
      <w:r>
        <w:rPr>
          <w:w w:val="105"/>
          <w:sz w:val="20"/>
        </w:rPr>
        <w:t>the</w:t>
      </w:r>
      <w:r>
        <w:rPr>
          <w:spacing w:val="-13"/>
          <w:w w:val="105"/>
          <w:sz w:val="20"/>
        </w:rPr>
        <w:t> </w:t>
      </w:r>
      <w:r>
        <w:rPr>
          <w:w w:val="105"/>
          <w:sz w:val="20"/>
        </w:rPr>
        <w:t>time</w:t>
      </w:r>
      <w:r>
        <w:rPr>
          <w:spacing w:val="-11"/>
          <w:w w:val="105"/>
          <w:sz w:val="20"/>
        </w:rPr>
        <w:t> </w:t>
      </w:r>
      <w:r>
        <w:rPr>
          <w:w w:val="105"/>
          <w:sz w:val="20"/>
        </w:rPr>
        <w:t>that</w:t>
      </w:r>
      <w:r>
        <w:rPr>
          <w:spacing w:val="-15"/>
          <w:w w:val="105"/>
          <w:sz w:val="20"/>
        </w:rPr>
        <w:t> </w:t>
      </w:r>
      <w:r>
        <w:rPr>
          <w:w w:val="105"/>
          <w:sz w:val="20"/>
        </w:rPr>
        <w:t>services</w:t>
      </w:r>
      <w:r>
        <w:rPr>
          <w:spacing w:val="-1"/>
          <w:w w:val="105"/>
          <w:sz w:val="20"/>
        </w:rPr>
        <w:t> </w:t>
      </w:r>
      <w:r>
        <w:rPr>
          <w:w w:val="105"/>
          <w:sz w:val="20"/>
        </w:rPr>
        <w:t>were</w:t>
      </w:r>
      <w:r>
        <w:rPr>
          <w:spacing w:val="4"/>
          <w:w w:val="105"/>
          <w:sz w:val="20"/>
        </w:rPr>
        <w:t> </w:t>
      </w:r>
      <w:r>
        <w:rPr>
          <w:w w:val="105"/>
          <w:sz w:val="20"/>
        </w:rPr>
        <w:t>rendered;"</w:t>
      </w:r>
    </w:p>
    <w:p>
      <w:pPr>
        <w:pStyle w:val="ListParagraph"/>
        <w:numPr>
          <w:ilvl w:val="3"/>
          <w:numId w:val="2"/>
        </w:numPr>
        <w:tabs>
          <w:tab w:pos="2011" w:val="left" w:leader="none"/>
          <w:tab w:pos="2012" w:val="left" w:leader="none"/>
          <w:tab w:pos="2242" w:val="left" w:leader="dot"/>
        </w:tabs>
        <w:spacing w:line="240" w:lineRule="auto" w:before="24" w:after="0"/>
        <w:ind w:left="2012" w:right="0" w:hanging="360"/>
        <w:jc w:val="left"/>
        <w:rPr>
          <w:sz w:val="20"/>
        </w:rPr>
      </w:pPr>
      <w:r>
        <w:rPr>
          <w:sz w:val="20"/>
        </w:rPr>
        <w:t>"</w:t>
        <w:tab/>
        <w:t>services that were not Covered Services only if (i) the Member's Plan provides</w:t>
      </w:r>
      <w:r>
        <w:rPr>
          <w:spacing w:val="-17"/>
          <w:sz w:val="20"/>
        </w:rPr>
        <w:t> </w:t>
      </w:r>
      <w:r>
        <w:rPr>
          <w:sz w:val="20"/>
        </w:rPr>
        <w:t>and/or</w:t>
      </w:r>
    </w:p>
    <w:p>
      <w:pPr>
        <w:pStyle w:val="BodyText"/>
        <w:spacing w:line="283" w:lineRule="auto" w:before="42"/>
        <w:ind w:left="2012" w:right="579"/>
      </w:pPr>
      <w:r>
        <w:rPr/>
        <w:t>Company confirms that the specific services are not covered; (ii) the Member was advised in writing prior to the services being rendered that the specific services may not be Covered Services; and (iii) the Member agreed in writing to pay for such services after being so advised which writing may consist of an advanced beneficiary notice (ABN) on file with the Participating IPA Physician." (4.3.1)</w:t>
      </w:r>
    </w:p>
    <w:p>
      <w:pPr>
        <w:pStyle w:val="BodyText"/>
        <w:spacing w:before="2"/>
      </w:pPr>
    </w:p>
    <w:p>
      <w:pPr>
        <w:pStyle w:val="Heading2"/>
        <w:numPr>
          <w:ilvl w:val="1"/>
          <w:numId w:val="2"/>
        </w:numPr>
        <w:tabs>
          <w:tab w:pos="1285" w:val="left" w:leader="none"/>
        </w:tabs>
        <w:spacing w:line="240" w:lineRule="auto" w:before="1" w:after="0"/>
        <w:ind w:left="1284" w:right="0" w:hanging="354"/>
        <w:jc w:val="left"/>
      </w:pPr>
      <w:r>
        <w:rPr/>
        <w:t>TERMINATION</w:t>
      </w:r>
    </w:p>
    <w:p>
      <w:pPr>
        <w:pStyle w:val="BodyText"/>
        <w:spacing w:before="8"/>
        <w:rPr>
          <w:sz w:val="24"/>
        </w:rPr>
      </w:pPr>
    </w:p>
    <w:p>
      <w:pPr>
        <w:pStyle w:val="ListParagraph"/>
        <w:numPr>
          <w:ilvl w:val="2"/>
          <w:numId w:val="2"/>
        </w:numPr>
        <w:tabs>
          <w:tab w:pos="1659" w:val="left" w:leader="none"/>
          <w:tab w:pos="1660" w:val="left" w:leader="none"/>
        </w:tabs>
        <w:spacing w:line="290" w:lineRule="auto" w:before="1" w:after="0"/>
        <w:ind w:left="1659" w:right="1154" w:hanging="370"/>
        <w:jc w:val="left"/>
        <w:rPr>
          <w:sz w:val="20"/>
        </w:rPr>
      </w:pPr>
      <w:r>
        <w:rPr>
          <w:w w:val="105"/>
          <w:sz w:val="20"/>
        </w:rPr>
        <w:t>Physician</w:t>
      </w:r>
      <w:r>
        <w:rPr>
          <w:spacing w:val="-3"/>
          <w:w w:val="105"/>
          <w:sz w:val="20"/>
        </w:rPr>
        <w:t> </w:t>
      </w:r>
      <w:r>
        <w:rPr>
          <w:w w:val="105"/>
          <w:sz w:val="20"/>
        </w:rPr>
        <w:t>may</w:t>
      </w:r>
      <w:r>
        <w:rPr>
          <w:spacing w:val="-5"/>
          <w:w w:val="105"/>
          <w:sz w:val="20"/>
        </w:rPr>
        <w:t> </w:t>
      </w:r>
      <w:r>
        <w:rPr>
          <w:w w:val="105"/>
          <w:sz w:val="20"/>
        </w:rPr>
        <w:t>opt</w:t>
      </w:r>
      <w:r>
        <w:rPr>
          <w:spacing w:val="-3"/>
          <w:w w:val="105"/>
          <w:sz w:val="20"/>
        </w:rPr>
        <w:t> </w:t>
      </w:r>
      <w:r>
        <w:rPr>
          <w:w w:val="105"/>
          <w:sz w:val="20"/>
        </w:rPr>
        <w:t>out</w:t>
      </w:r>
      <w:r>
        <w:rPr>
          <w:spacing w:val="-2"/>
          <w:w w:val="105"/>
          <w:sz w:val="20"/>
        </w:rPr>
        <w:t> </w:t>
      </w:r>
      <w:r>
        <w:rPr>
          <w:w w:val="105"/>
          <w:sz w:val="20"/>
        </w:rPr>
        <w:t>with</w:t>
      </w:r>
      <w:r>
        <w:rPr>
          <w:spacing w:val="-2"/>
          <w:w w:val="105"/>
          <w:sz w:val="20"/>
        </w:rPr>
        <w:t> </w:t>
      </w:r>
      <w:r>
        <w:rPr>
          <w:w w:val="105"/>
          <w:sz w:val="20"/>
        </w:rPr>
        <w:t>90-day</w:t>
      </w:r>
      <w:r>
        <w:rPr>
          <w:spacing w:val="-2"/>
          <w:w w:val="105"/>
          <w:sz w:val="20"/>
        </w:rPr>
        <w:t> </w:t>
      </w:r>
      <w:r>
        <w:rPr>
          <w:w w:val="105"/>
          <w:sz w:val="20"/>
        </w:rPr>
        <w:t>prior</w:t>
      </w:r>
      <w:r>
        <w:rPr>
          <w:spacing w:val="-3"/>
          <w:w w:val="105"/>
          <w:sz w:val="20"/>
        </w:rPr>
        <w:t> </w:t>
      </w:r>
      <w:r>
        <w:rPr>
          <w:w w:val="105"/>
          <w:sz w:val="20"/>
        </w:rPr>
        <w:t>written</w:t>
      </w:r>
      <w:r>
        <w:rPr>
          <w:spacing w:val="-5"/>
          <w:w w:val="105"/>
          <w:sz w:val="20"/>
        </w:rPr>
        <w:t> </w:t>
      </w:r>
      <w:r>
        <w:rPr>
          <w:w w:val="105"/>
          <w:sz w:val="20"/>
        </w:rPr>
        <w:t>notification.</w:t>
      </w:r>
      <w:r>
        <w:rPr>
          <w:spacing w:val="-3"/>
          <w:w w:val="105"/>
          <w:sz w:val="20"/>
        </w:rPr>
        <w:t> </w:t>
      </w:r>
      <w:r>
        <w:rPr>
          <w:w w:val="105"/>
          <w:sz w:val="20"/>
        </w:rPr>
        <w:t>This</w:t>
      </w:r>
      <w:r>
        <w:rPr>
          <w:spacing w:val="-4"/>
          <w:w w:val="105"/>
          <w:sz w:val="20"/>
        </w:rPr>
        <w:t> </w:t>
      </w:r>
      <w:r>
        <w:rPr>
          <w:w w:val="105"/>
          <w:sz w:val="20"/>
        </w:rPr>
        <w:t>is</w:t>
      </w:r>
      <w:r>
        <w:rPr>
          <w:spacing w:val="-1"/>
          <w:w w:val="105"/>
          <w:sz w:val="20"/>
        </w:rPr>
        <w:t> </w:t>
      </w:r>
      <w:r>
        <w:rPr>
          <w:w w:val="105"/>
          <w:sz w:val="20"/>
        </w:rPr>
        <w:t>done</w:t>
      </w:r>
      <w:r>
        <w:rPr>
          <w:spacing w:val="-3"/>
          <w:w w:val="105"/>
          <w:sz w:val="20"/>
        </w:rPr>
        <w:t> </w:t>
      </w:r>
      <w:r>
        <w:rPr>
          <w:w w:val="105"/>
          <w:sz w:val="20"/>
        </w:rPr>
        <w:t>with</w:t>
      </w:r>
      <w:r>
        <w:rPr>
          <w:spacing w:val="-5"/>
          <w:w w:val="105"/>
          <w:sz w:val="20"/>
        </w:rPr>
        <w:t> </w:t>
      </w:r>
      <w:r>
        <w:rPr>
          <w:w w:val="105"/>
          <w:sz w:val="20"/>
        </w:rPr>
        <w:t>opt-out through</w:t>
      </w:r>
      <w:r>
        <w:rPr>
          <w:spacing w:val="-26"/>
          <w:w w:val="105"/>
          <w:sz w:val="20"/>
        </w:rPr>
        <w:t> </w:t>
      </w:r>
      <w:r>
        <w:rPr>
          <w:w w:val="105"/>
          <w:sz w:val="20"/>
        </w:rPr>
        <w:t>POET.</w:t>
      </w:r>
    </w:p>
    <w:p>
      <w:pPr>
        <w:pStyle w:val="BodyText"/>
        <w:spacing w:line="215" w:lineRule="exact"/>
        <w:ind w:left="1659"/>
      </w:pPr>
      <w:r>
        <w:rPr/>
        <w:t>Participating IPA Physician may terminate participation in this Agreement upon at</w:t>
      </w:r>
    </w:p>
    <w:p>
      <w:pPr>
        <w:pStyle w:val="BodyText"/>
        <w:spacing w:line="288" w:lineRule="auto" w:before="27"/>
        <w:ind w:left="1656" w:right="679" w:firstLine="3"/>
      </w:pPr>
      <w:r>
        <w:rPr>
          <w:w w:val="105"/>
        </w:rPr>
        <w:t>least ninety (90) day notice to Company upon material default orsubstantial breach by Companyorone ormoreofCompany'sobligations underthis Agreement, unlesssuch material default or substantial breach is cured within ninety (90) days of the notice of termination...</w:t>
      </w:r>
    </w:p>
    <w:p>
      <w:pPr>
        <w:pStyle w:val="BodyText"/>
        <w:spacing w:line="244" w:lineRule="exact"/>
        <w:ind w:left="1656"/>
      </w:pPr>
      <w:r>
        <w:rPr>
          <w:w w:val="105"/>
        </w:rPr>
        <w:t>(6.3)</w:t>
      </w:r>
    </w:p>
    <w:p>
      <w:pPr>
        <w:spacing w:after="0" w:line="244" w:lineRule="exact"/>
        <w:sectPr>
          <w:pgSz w:w="12260" w:h="15840"/>
          <w:pgMar w:header="0" w:footer="0" w:top="1420" w:bottom="1080" w:left="1240" w:right="880"/>
        </w:sectPr>
      </w:pPr>
    </w:p>
    <w:p>
      <w:pPr>
        <w:pStyle w:val="BodyText"/>
        <w:spacing w:before="5"/>
        <w:rPr>
          <w:sz w:val="22"/>
        </w:rPr>
      </w:pPr>
      <w:r>
        <w:rPr/>
        <w:pict>
          <v:line style="position:absolute;mso-position-horizontal-relative:page;mso-position-vertical-relative:page;z-index:251668480" from="610.100098pt,734.30011pt" to="610.100098pt,792.00011pt" stroked="true" strokeweight=".361pt" strokecolor="#000000">
            <v:stroke dashstyle="solid"/>
            <w10:wrap type="none"/>
          </v:line>
        </w:pict>
      </w:r>
    </w:p>
    <w:p>
      <w:pPr>
        <w:pStyle w:val="Heading1"/>
        <w:numPr>
          <w:ilvl w:val="0"/>
          <w:numId w:val="2"/>
        </w:numPr>
        <w:tabs>
          <w:tab w:pos="847" w:val="left" w:leader="none"/>
          <w:tab w:pos="848" w:val="left" w:leader="none"/>
        </w:tabs>
        <w:spacing w:line="240" w:lineRule="auto" w:before="52" w:after="0"/>
        <w:ind w:left="848" w:right="0" w:hanging="718"/>
        <w:jc w:val="left"/>
      </w:pPr>
      <w:r>
        <w:rPr/>
        <w:t>PHYSICIAN RESPONSIBILITIES</w:t>
      </w:r>
      <w:r>
        <w:rPr>
          <w:spacing w:val="-3"/>
        </w:rPr>
        <w:t> </w:t>
      </w:r>
      <w:r>
        <w:rPr/>
        <w:t>-</w:t>
      </w:r>
    </w:p>
    <w:p>
      <w:pPr>
        <w:spacing w:before="60"/>
        <w:ind w:left="838" w:right="0" w:firstLine="0"/>
        <w:jc w:val="left"/>
        <w:rPr>
          <w:b/>
          <w:sz w:val="24"/>
        </w:rPr>
      </w:pPr>
      <w:r>
        <w:rPr>
          <w:b/>
          <w:sz w:val="24"/>
        </w:rPr>
        <w:t>THE TERMS AND FEE SCHEDULE OF THIS AGREEMENT MUST BE KEPT CONFIDENTIAL!</w:t>
      </w:r>
    </w:p>
    <w:p>
      <w:pPr>
        <w:pStyle w:val="BodyText"/>
        <w:spacing w:before="2"/>
        <w:rPr>
          <w:b/>
          <w:sz w:val="24"/>
        </w:rPr>
      </w:pPr>
    </w:p>
    <w:p>
      <w:pPr>
        <w:pStyle w:val="Heading2"/>
        <w:numPr>
          <w:ilvl w:val="1"/>
          <w:numId w:val="2"/>
        </w:numPr>
        <w:tabs>
          <w:tab w:pos="1208" w:val="left" w:leader="none"/>
        </w:tabs>
        <w:spacing w:line="240" w:lineRule="auto" w:before="0" w:after="0"/>
        <w:ind w:left="1208" w:right="0" w:hanging="358"/>
        <w:jc w:val="left"/>
      </w:pPr>
      <w:r>
        <w:rPr>
          <w:w w:val="105"/>
        </w:rPr>
        <w:t>To follow HEDIS and NCQA</w:t>
      </w:r>
      <w:r>
        <w:rPr>
          <w:spacing w:val="-19"/>
          <w:w w:val="105"/>
        </w:rPr>
        <w:t> </w:t>
      </w:r>
      <w:r>
        <w:rPr>
          <w:w w:val="105"/>
        </w:rPr>
        <w:t>requirements.</w:t>
      </w:r>
    </w:p>
    <w:p>
      <w:pPr>
        <w:pStyle w:val="BodyText"/>
      </w:pPr>
    </w:p>
    <w:p>
      <w:pPr>
        <w:pStyle w:val="ListParagraph"/>
        <w:numPr>
          <w:ilvl w:val="1"/>
          <w:numId w:val="2"/>
        </w:numPr>
        <w:tabs>
          <w:tab w:pos="1208" w:val="left" w:leader="none"/>
        </w:tabs>
        <w:spacing w:line="240" w:lineRule="auto" w:before="0" w:after="0"/>
        <w:ind w:left="1208" w:right="0" w:hanging="358"/>
        <w:jc w:val="left"/>
        <w:rPr>
          <w:sz w:val="24"/>
        </w:rPr>
      </w:pPr>
      <w:r>
        <w:rPr/>
        <w:drawing>
          <wp:anchor distT="0" distB="0" distL="0" distR="0" allowOverlap="1" layoutInCell="1" locked="0" behindDoc="1" simplePos="0" relativeHeight="251226112">
            <wp:simplePos x="0" y="0"/>
            <wp:positionH relativeFrom="page">
              <wp:posOffset>902848</wp:posOffset>
            </wp:positionH>
            <wp:positionV relativeFrom="paragraph">
              <wp:posOffset>80280</wp:posOffset>
            </wp:positionV>
            <wp:extent cx="6145190" cy="5955437"/>
            <wp:effectExtent l="0" t="0" r="0" b="0"/>
            <wp:wrapNone/>
            <wp:docPr id="13" name="image6.png"/>
            <wp:cNvGraphicFramePr>
              <a:graphicFrameLocks noChangeAspect="1"/>
            </wp:cNvGraphicFramePr>
            <a:graphic>
              <a:graphicData uri="http://schemas.openxmlformats.org/drawingml/2006/picture">
                <pic:pic>
                  <pic:nvPicPr>
                    <pic:cNvPr id="14" name="image6.png"/>
                    <pic:cNvPicPr/>
                  </pic:nvPicPr>
                  <pic:blipFill>
                    <a:blip r:embed="rId16" cstate="print"/>
                    <a:stretch>
                      <a:fillRect/>
                    </a:stretch>
                  </pic:blipFill>
                  <pic:spPr>
                    <a:xfrm>
                      <a:off x="0" y="0"/>
                      <a:ext cx="6145190" cy="5955437"/>
                    </a:xfrm>
                    <a:prstGeom prst="rect">
                      <a:avLst/>
                    </a:prstGeom>
                  </pic:spPr>
                </pic:pic>
              </a:graphicData>
            </a:graphic>
          </wp:anchor>
        </w:drawing>
      </w:r>
      <w:r>
        <w:rPr>
          <w:w w:val="105"/>
          <w:sz w:val="24"/>
        </w:rPr>
        <w:t>Compliance with applicable Federal and State</w:t>
      </w:r>
      <w:r>
        <w:rPr>
          <w:spacing w:val="2"/>
          <w:w w:val="105"/>
          <w:sz w:val="24"/>
        </w:rPr>
        <w:t> </w:t>
      </w:r>
      <w:r>
        <w:rPr>
          <w:w w:val="105"/>
          <w:sz w:val="24"/>
        </w:rPr>
        <w:t>regulations</w:t>
      </w:r>
    </w:p>
    <w:p>
      <w:pPr>
        <w:pStyle w:val="BodyText"/>
        <w:spacing w:before="2"/>
        <w:rPr>
          <w:sz w:val="25"/>
        </w:rPr>
      </w:pPr>
    </w:p>
    <w:p>
      <w:pPr>
        <w:pStyle w:val="ListParagraph"/>
        <w:numPr>
          <w:ilvl w:val="1"/>
          <w:numId w:val="2"/>
        </w:numPr>
        <w:tabs>
          <w:tab w:pos="1213" w:val="left" w:leader="none"/>
        </w:tabs>
        <w:spacing w:line="240" w:lineRule="auto" w:before="0" w:after="0"/>
        <w:ind w:left="1212" w:right="0" w:hanging="353"/>
        <w:jc w:val="left"/>
        <w:rPr>
          <w:sz w:val="24"/>
        </w:rPr>
      </w:pPr>
      <w:r>
        <w:rPr>
          <w:sz w:val="24"/>
        </w:rPr>
        <w:t>AGREEMENT</w:t>
      </w:r>
      <w:r>
        <w:rPr>
          <w:spacing w:val="8"/>
          <w:sz w:val="24"/>
        </w:rPr>
        <w:t> </w:t>
      </w:r>
      <w:r>
        <w:rPr>
          <w:sz w:val="24"/>
        </w:rPr>
        <w:t>SPECIFIC</w:t>
      </w:r>
    </w:p>
    <w:p>
      <w:pPr>
        <w:pStyle w:val="BodyText"/>
        <w:spacing w:before="7"/>
        <w:rPr>
          <w:sz w:val="24"/>
        </w:rPr>
      </w:pPr>
    </w:p>
    <w:p>
      <w:pPr>
        <w:pStyle w:val="ListParagraph"/>
        <w:numPr>
          <w:ilvl w:val="2"/>
          <w:numId w:val="2"/>
        </w:numPr>
        <w:tabs>
          <w:tab w:pos="1575" w:val="left" w:leader="none"/>
          <w:tab w:pos="1576" w:val="left" w:leader="none"/>
        </w:tabs>
        <w:spacing w:line="292" w:lineRule="auto" w:before="0" w:after="0"/>
        <w:ind w:left="1574" w:right="691" w:hanging="370"/>
        <w:jc w:val="left"/>
        <w:rPr>
          <w:sz w:val="20"/>
        </w:rPr>
      </w:pPr>
      <w:r>
        <w:rPr>
          <w:w w:val="110"/>
          <w:sz w:val="24"/>
        </w:rPr>
        <w:t>Utilization Management- </w:t>
      </w:r>
      <w:r>
        <w:rPr>
          <w:w w:val="110"/>
          <w:sz w:val="20"/>
        </w:rPr>
        <w:t>"company utilizes systems of utilization review/quality improvement/peer review to promote adherence to accepted medical treatment standardsandto encourageParticipatingPhysiciansto minimizeunnecessary medical costs consistent with sound medical judgment."</w:t>
      </w:r>
      <w:r>
        <w:rPr>
          <w:spacing w:val="-29"/>
          <w:w w:val="110"/>
          <w:sz w:val="20"/>
        </w:rPr>
        <w:t> </w:t>
      </w:r>
      <w:r>
        <w:rPr>
          <w:w w:val="110"/>
          <w:sz w:val="20"/>
        </w:rPr>
        <w:t>(4.1.3)</w:t>
      </w:r>
    </w:p>
    <w:p>
      <w:pPr>
        <w:pStyle w:val="ListParagraph"/>
        <w:numPr>
          <w:ilvl w:val="3"/>
          <w:numId w:val="2"/>
        </w:numPr>
        <w:tabs>
          <w:tab w:pos="1935" w:val="left" w:leader="none"/>
          <w:tab w:pos="1936" w:val="left" w:leader="none"/>
        </w:tabs>
        <w:spacing w:line="297" w:lineRule="auto" w:before="4" w:after="0"/>
        <w:ind w:left="1935" w:right="1291" w:hanging="356"/>
        <w:jc w:val="left"/>
        <w:rPr>
          <w:sz w:val="20"/>
        </w:rPr>
      </w:pPr>
      <w:r>
        <w:rPr>
          <w:w w:val="105"/>
          <w:sz w:val="20"/>
        </w:rPr>
        <w:t>"abide by Company's (Aetna) utilization review, patient management, quality improvement</w:t>
      </w:r>
      <w:r>
        <w:rPr>
          <w:spacing w:val="-3"/>
          <w:w w:val="105"/>
          <w:sz w:val="20"/>
        </w:rPr>
        <w:t> </w:t>
      </w:r>
      <w:r>
        <w:rPr>
          <w:w w:val="105"/>
          <w:sz w:val="20"/>
        </w:rPr>
        <w:t>programs</w:t>
      </w:r>
      <w:r>
        <w:rPr>
          <w:spacing w:val="-1"/>
          <w:w w:val="105"/>
          <w:sz w:val="20"/>
        </w:rPr>
        <w:t> </w:t>
      </w:r>
      <w:r>
        <w:rPr>
          <w:w w:val="105"/>
          <w:sz w:val="20"/>
        </w:rPr>
        <w:t>and</w:t>
      </w:r>
      <w:r>
        <w:rPr>
          <w:spacing w:val="-3"/>
          <w:w w:val="105"/>
          <w:sz w:val="20"/>
        </w:rPr>
        <w:t> </w:t>
      </w:r>
      <w:r>
        <w:rPr>
          <w:w w:val="105"/>
          <w:sz w:val="20"/>
        </w:rPr>
        <w:t>all</w:t>
      </w:r>
      <w:r>
        <w:rPr>
          <w:spacing w:val="-4"/>
          <w:w w:val="105"/>
          <w:sz w:val="20"/>
        </w:rPr>
        <w:t> </w:t>
      </w:r>
      <w:r>
        <w:rPr>
          <w:w w:val="105"/>
          <w:sz w:val="20"/>
        </w:rPr>
        <w:t>other</w:t>
      </w:r>
      <w:r>
        <w:rPr>
          <w:spacing w:val="-4"/>
          <w:w w:val="105"/>
          <w:sz w:val="20"/>
        </w:rPr>
        <w:t> </w:t>
      </w:r>
      <w:r>
        <w:rPr>
          <w:w w:val="105"/>
          <w:sz w:val="20"/>
        </w:rPr>
        <w:t>related</w:t>
      </w:r>
      <w:r>
        <w:rPr>
          <w:spacing w:val="-3"/>
          <w:w w:val="105"/>
          <w:sz w:val="20"/>
        </w:rPr>
        <w:t> </w:t>
      </w:r>
      <w:r>
        <w:rPr>
          <w:w w:val="105"/>
          <w:sz w:val="20"/>
        </w:rPr>
        <w:t>programs</w:t>
      </w:r>
      <w:r>
        <w:rPr>
          <w:spacing w:val="-5"/>
          <w:w w:val="105"/>
          <w:sz w:val="20"/>
        </w:rPr>
        <w:t> </w:t>
      </w:r>
      <w:r>
        <w:rPr>
          <w:w w:val="105"/>
          <w:sz w:val="20"/>
        </w:rPr>
        <w:t>(as</w:t>
      </w:r>
      <w:r>
        <w:rPr>
          <w:spacing w:val="-4"/>
          <w:w w:val="105"/>
          <w:sz w:val="20"/>
        </w:rPr>
        <w:t> </w:t>
      </w:r>
      <w:r>
        <w:rPr>
          <w:w w:val="105"/>
          <w:sz w:val="20"/>
        </w:rPr>
        <w:t>modified</w:t>
      </w:r>
      <w:r>
        <w:rPr>
          <w:spacing w:val="-3"/>
          <w:w w:val="105"/>
          <w:sz w:val="20"/>
        </w:rPr>
        <w:t> </w:t>
      </w:r>
      <w:r>
        <w:rPr>
          <w:w w:val="105"/>
          <w:sz w:val="20"/>
        </w:rPr>
        <w:t>from</w:t>
      </w:r>
      <w:r>
        <w:rPr>
          <w:spacing w:val="-5"/>
          <w:w w:val="105"/>
          <w:sz w:val="20"/>
        </w:rPr>
        <w:t> </w:t>
      </w:r>
      <w:r>
        <w:rPr>
          <w:w w:val="105"/>
          <w:sz w:val="20"/>
        </w:rPr>
        <w:t>time</w:t>
      </w:r>
      <w:r>
        <w:rPr>
          <w:spacing w:val="-4"/>
          <w:w w:val="105"/>
          <w:sz w:val="20"/>
        </w:rPr>
        <w:t> </w:t>
      </w:r>
      <w:r>
        <w:rPr>
          <w:w w:val="105"/>
          <w:sz w:val="20"/>
        </w:rPr>
        <w:t>to time) and decisions with respect to all Members to other providers."</w:t>
      </w:r>
      <w:r>
        <w:rPr>
          <w:spacing w:val="28"/>
          <w:w w:val="105"/>
          <w:sz w:val="20"/>
        </w:rPr>
        <w:t> </w:t>
      </w:r>
      <w:r>
        <w:rPr>
          <w:w w:val="105"/>
          <w:sz w:val="20"/>
        </w:rPr>
        <w:t>(4.1.3.a)</w:t>
      </w:r>
    </w:p>
    <w:p>
      <w:pPr>
        <w:pStyle w:val="ListParagraph"/>
        <w:numPr>
          <w:ilvl w:val="3"/>
          <w:numId w:val="2"/>
        </w:numPr>
        <w:tabs>
          <w:tab w:pos="1933" w:val="left" w:leader="none"/>
        </w:tabs>
        <w:spacing w:line="297" w:lineRule="auto" w:before="0" w:after="0"/>
        <w:ind w:left="1931" w:right="1361" w:hanging="357"/>
        <w:jc w:val="both"/>
        <w:rPr>
          <w:sz w:val="20"/>
        </w:rPr>
      </w:pPr>
      <w:r>
        <w:rPr>
          <w:w w:val="110"/>
          <w:sz w:val="20"/>
        </w:rPr>
        <w:t>Answer theirquestions </w:t>
      </w:r>
      <w:r>
        <w:rPr>
          <w:spacing w:val="2"/>
          <w:w w:val="110"/>
          <w:sz w:val="20"/>
        </w:rPr>
        <w:t>andthey </w:t>
      </w:r>
      <w:r>
        <w:rPr>
          <w:spacing w:val="3"/>
          <w:w w:val="110"/>
          <w:sz w:val="20"/>
        </w:rPr>
        <w:t>willanswerours. </w:t>
      </w:r>
      <w:r>
        <w:rPr>
          <w:w w:val="110"/>
          <w:sz w:val="20"/>
        </w:rPr>
        <w:t>"ParticipatingIPAPhysicians agree</w:t>
      </w:r>
      <w:r>
        <w:rPr>
          <w:spacing w:val="-32"/>
          <w:w w:val="110"/>
          <w:sz w:val="20"/>
        </w:rPr>
        <w:t> </w:t>
      </w:r>
      <w:r>
        <w:rPr>
          <w:w w:val="110"/>
          <w:sz w:val="20"/>
        </w:rPr>
        <w:t>to</w:t>
      </w:r>
      <w:r>
        <w:rPr>
          <w:spacing w:val="-22"/>
          <w:w w:val="110"/>
          <w:sz w:val="20"/>
        </w:rPr>
        <w:t> </w:t>
      </w:r>
      <w:r>
        <w:rPr>
          <w:w w:val="110"/>
          <w:sz w:val="20"/>
        </w:rPr>
        <w:t>regularlyinteract</w:t>
      </w:r>
      <w:r>
        <w:rPr>
          <w:spacing w:val="-31"/>
          <w:w w:val="110"/>
          <w:sz w:val="20"/>
        </w:rPr>
        <w:t> </w:t>
      </w:r>
      <w:r>
        <w:rPr>
          <w:w w:val="110"/>
          <w:sz w:val="20"/>
        </w:rPr>
        <w:t>andcooperate</w:t>
      </w:r>
      <w:r>
        <w:rPr>
          <w:spacing w:val="-25"/>
          <w:w w:val="110"/>
          <w:sz w:val="20"/>
        </w:rPr>
        <w:t> </w:t>
      </w:r>
      <w:r>
        <w:rPr>
          <w:spacing w:val="3"/>
          <w:w w:val="110"/>
          <w:sz w:val="20"/>
        </w:rPr>
        <w:t>withCompany'snursecase</w:t>
      </w:r>
      <w:r>
        <w:rPr>
          <w:spacing w:val="-31"/>
          <w:w w:val="110"/>
          <w:sz w:val="20"/>
        </w:rPr>
        <w:t> </w:t>
      </w:r>
      <w:r>
        <w:rPr>
          <w:w w:val="110"/>
          <w:sz w:val="20"/>
        </w:rPr>
        <w:t>managers, medical</w:t>
      </w:r>
      <w:r>
        <w:rPr>
          <w:spacing w:val="-8"/>
          <w:w w:val="110"/>
          <w:sz w:val="20"/>
        </w:rPr>
        <w:t> </w:t>
      </w:r>
      <w:r>
        <w:rPr>
          <w:w w:val="110"/>
          <w:sz w:val="20"/>
        </w:rPr>
        <w:t>directors,</w:t>
      </w:r>
      <w:r>
        <w:rPr>
          <w:spacing w:val="-1"/>
          <w:w w:val="110"/>
          <w:sz w:val="20"/>
        </w:rPr>
        <w:t> </w:t>
      </w:r>
      <w:r>
        <w:rPr>
          <w:w w:val="110"/>
          <w:sz w:val="20"/>
        </w:rPr>
        <w:t>and</w:t>
      </w:r>
      <w:r>
        <w:rPr>
          <w:spacing w:val="-11"/>
          <w:w w:val="110"/>
          <w:sz w:val="20"/>
        </w:rPr>
        <w:t> </w:t>
      </w:r>
      <w:r>
        <w:rPr>
          <w:w w:val="110"/>
          <w:sz w:val="20"/>
        </w:rPr>
        <w:t>other</w:t>
      </w:r>
      <w:r>
        <w:rPr>
          <w:spacing w:val="-8"/>
          <w:w w:val="110"/>
          <w:sz w:val="20"/>
        </w:rPr>
        <w:t> </w:t>
      </w:r>
      <w:r>
        <w:rPr>
          <w:w w:val="110"/>
          <w:sz w:val="20"/>
        </w:rPr>
        <w:t>related</w:t>
      </w:r>
      <w:r>
        <w:rPr>
          <w:spacing w:val="-14"/>
          <w:w w:val="110"/>
          <w:sz w:val="20"/>
        </w:rPr>
        <w:t> </w:t>
      </w:r>
      <w:r>
        <w:rPr>
          <w:w w:val="110"/>
          <w:sz w:val="20"/>
        </w:rPr>
        <w:t>Company</w:t>
      </w:r>
      <w:r>
        <w:rPr>
          <w:spacing w:val="-8"/>
          <w:w w:val="110"/>
          <w:sz w:val="20"/>
        </w:rPr>
        <w:t> </w:t>
      </w:r>
      <w:r>
        <w:rPr>
          <w:w w:val="110"/>
          <w:sz w:val="20"/>
        </w:rPr>
        <w:t>staff."</w:t>
      </w:r>
      <w:r>
        <w:rPr>
          <w:spacing w:val="-7"/>
          <w:w w:val="110"/>
          <w:sz w:val="20"/>
        </w:rPr>
        <w:t> </w:t>
      </w:r>
      <w:r>
        <w:rPr>
          <w:w w:val="110"/>
          <w:sz w:val="20"/>
        </w:rPr>
        <w:t>(4.1.3.c)</w:t>
      </w:r>
    </w:p>
    <w:p>
      <w:pPr>
        <w:pStyle w:val="ListParagraph"/>
        <w:numPr>
          <w:ilvl w:val="3"/>
          <w:numId w:val="2"/>
        </w:numPr>
        <w:tabs>
          <w:tab w:pos="1933" w:val="left" w:leader="none"/>
        </w:tabs>
        <w:spacing w:line="292" w:lineRule="auto" w:before="0" w:after="0"/>
        <w:ind w:left="1932" w:right="950" w:hanging="312"/>
        <w:jc w:val="both"/>
        <w:rPr>
          <w:sz w:val="20"/>
        </w:rPr>
      </w:pPr>
      <w:r>
        <w:rPr>
          <w:w w:val="105"/>
          <w:sz w:val="20"/>
        </w:rPr>
        <w:t>"In cases where a Member requires an emergency hospital admission, Physician shall notify</w:t>
      </w:r>
      <w:r>
        <w:rPr>
          <w:spacing w:val="-5"/>
          <w:w w:val="105"/>
          <w:sz w:val="20"/>
        </w:rPr>
        <w:t> </w:t>
      </w:r>
      <w:r>
        <w:rPr>
          <w:w w:val="105"/>
          <w:sz w:val="20"/>
        </w:rPr>
        <w:t>Company</w:t>
      </w:r>
      <w:r>
        <w:rPr>
          <w:spacing w:val="-4"/>
          <w:w w:val="105"/>
          <w:sz w:val="20"/>
        </w:rPr>
        <w:t> </w:t>
      </w:r>
      <w:r>
        <w:rPr>
          <w:w w:val="105"/>
          <w:sz w:val="20"/>
        </w:rPr>
        <w:t>as</w:t>
      </w:r>
      <w:r>
        <w:rPr>
          <w:spacing w:val="-3"/>
          <w:w w:val="105"/>
          <w:sz w:val="20"/>
        </w:rPr>
        <w:t> </w:t>
      </w:r>
      <w:r>
        <w:rPr>
          <w:w w:val="105"/>
          <w:sz w:val="20"/>
        </w:rPr>
        <w:t>soon</w:t>
      </w:r>
      <w:r>
        <w:rPr>
          <w:spacing w:val="-4"/>
          <w:w w:val="105"/>
          <w:sz w:val="20"/>
        </w:rPr>
        <w:t> </w:t>
      </w:r>
      <w:r>
        <w:rPr>
          <w:w w:val="105"/>
          <w:sz w:val="20"/>
        </w:rPr>
        <w:t>as</w:t>
      </w:r>
      <w:r>
        <w:rPr>
          <w:spacing w:val="-3"/>
          <w:w w:val="105"/>
          <w:sz w:val="20"/>
        </w:rPr>
        <w:t> </w:t>
      </w:r>
      <w:r>
        <w:rPr>
          <w:w w:val="105"/>
          <w:sz w:val="20"/>
        </w:rPr>
        <w:t>is</w:t>
      </w:r>
      <w:r>
        <w:rPr>
          <w:spacing w:val="-1"/>
          <w:w w:val="105"/>
          <w:sz w:val="20"/>
        </w:rPr>
        <w:t> </w:t>
      </w:r>
      <w:r>
        <w:rPr>
          <w:w w:val="105"/>
          <w:sz w:val="20"/>
        </w:rPr>
        <w:t>reasonable, but</w:t>
      </w:r>
      <w:r>
        <w:rPr>
          <w:spacing w:val="-3"/>
          <w:w w:val="105"/>
          <w:sz w:val="20"/>
        </w:rPr>
        <w:t> </w:t>
      </w:r>
      <w:r>
        <w:rPr>
          <w:w w:val="105"/>
          <w:sz w:val="20"/>
        </w:rPr>
        <w:t>in</w:t>
      </w:r>
      <w:r>
        <w:rPr>
          <w:spacing w:val="-2"/>
          <w:w w:val="105"/>
          <w:sz w:val="20"/>
        </w:rPr>
        <w:t> </w:t>
      </w:r>
      <w:r>
        <w:rPr>
          <w:w w:val="105"/>
          <w:sz w:val="20"/>
        </w:rPr>
        <w:t>no</w:t>
      </w:r>
      <w:r>
        <w:rPr>
          <w:spacing w:val="-3"/>
          <w:w w:val="105"/>
          <w:sz w:val="20"/>
        </w:rPr>
        <w:t> </w:t>
      </w:r>
      <w:r>
        <w:rPr>
          <w:w w:val="105"/>
          <w:sz w:val="20"/>
        </w:rPr>
        <w:t>event</w:t>
      </w:r>
      <w:r>
        <w:rPr>
          <w:spacing w:val="-3"/>
          <w:w w:val="105"/>
          <w:sz w:val="20"/>
        </w:rPr>
        <w:t> </w:t>
      </w:r>
      <w:r>
        <w:rPr>
          <w:w w:val="105"/>
          <w:sz w:val="20"/>
        </w:rPr>
        <w:t>later</w:t>
      </w:r>
      <w:r>
        <w:rPr>
          <w:spacing w:val="-3"/>
          <w:w w:val="105"/>
          <w:sz w:val="20"/>
        </w:rPr>
        <w:t> </w:t>
      </w:r>
      <w:r>
        <w:rPr>
          <w:w w:val="105"/>
          <w:sz w:val="20"/>
        </w:rPr>
        <w:t>than</w:t>
      </w:r>
      <w:r>
        <w:rPr>
          <w:spacing w:val="-4"/>
          <w:w w:val="105"/>
          <w:sz w:val="20"/>
        </w:rPr>
        <w:t> </w:t>
      </w:r>
      <w:r>
        <w:rPr>
          <w:w w:val="105"/>
          <w:sz w:val="20"/>
        </w:rPr>
        <w:t>the</w:t>
      </w:r>
      <w:r>
        <w:rPr>
          <w:spacing w:val="-3"/>
          <w:w w:val="105"/>
          <w:sz w:val="20"/>
        </w:rPr>
        <w:t> </w:t>
      </w:r>
      <w:r>
        <w:rPr>
          <w:w w:val="105"/>
          <w:sz w:val="20"/>
        </w:rPr>
        <w:t>next</w:t>
      </w:r>
      <w:r>
        <w:rPr>
          <w:spacing w:val="-2"/>
          <w:w w:val="105"/>
          <w:sz w:val="20"/>
        </w:rPr>
        <w:t> </w:t>
      </w:r>
      <w:r>
        <w:rPr>
          <w:w w:val="105"/>
          <w:sz w:val="20"/>
        </w:rPr>
        <w:t>business day." (4.1.3.f)</w:t>
      </w:r>
    </w:p>
    <w:p>
      <w:pPr>
        <w:pStyle w:val="Heading1"/>
        <w:numPr>
          <w:ilvl w:val="2"/>
          <w:numId w:val="2"/>
        </w:numPr>
        <w:tabs>
          <w:tab w:pos="1585" w:val="left" w:leader="none"/>
        </w:tabs>
        <w:spacing w:line="240" w:lineRule="auto" w:before="2" w:after="0"/>
        <w:ind w:left="1584" w:right="0" w:hanging="332"/>
        <w:jc w:val="left"/>
      </w:pPr>
      <w:bookmarkStart w:name="2.  Non-Discrimination" w:id="35"/>
      <w:bookmarkEnd w:id="35"/>
      <w:r>
        <w:rPr>
          <w:b w:val="0"/>
        </w:rPr>
      </w:r>
      <w:bookmarkStart w:name="2.  Non-Discrimination" w:id="36"/>
      <w:bookmarkEnd w:id="36"/>
      <w:r>
        <w:rPr/>
        <w:t>Non-</w:t>
      </w:r>
      <w:r>
        <w:rPr/>
        <w:t>Discrimination</w:t>
      </w:r>
    </w:p>
    <w:p>
      <w:pPr>
        <w:pStyle w:val="ListParagraph"/>
        <w:numPr>
          <w:ilvl w:val="3"/>
          <w:numId w:val="2"/>
        </w:numPr>
        <w:tabs>
          <w:tab w:pos="1891" w:val="left" w:leader="none"/>
          <w:tab w:pos="1893" w:val="left" w:leader="none"/>
        </w:tabs>
        <w:spacing w:line="300" w:lineRule="auto" w:before="130" w:after="0"/>
        <w:ind w:left="1891" w:right="591" w:hanging="360"/>
        <w:jc w:val="left"/>
        <w:rPr>
          <w:sz w:val="20"/>
        </w:rPr>
      </w:pPr>
      <w:r>
        <w:rPr>
          <w:w w:val="105"/>
          <w:sz w:val="20"/>
        </w:rPr>
        <w:t>"Equitable</w:t>
      </w:r>
      <w:r>
        <w:rPr>
          <w:spacing w:val="-5"/>
          <w:w w:val="105"/>
          <w:sz w:val="20"/>
        </w:rPr>
        <w:t> </w:t>
      </w:r>
      <w:r>
        <w:rPr>
          <w:w w:val="105"/>
          <w:sz w:val="20"/>
        </w:rPr>
        <w:t>Treatment</w:t>
      </w:r>
      <w:r>
        <w:rPr>
          <w:spacing w:val="-5"/>
          <w:w w:val="105"/>
          <w:sz w:val="20"/>
        </w:rPr>
        <w:t> </w:t>
      </w:r>
      <w:r>
        <w:rPr>
          <w:w w:val="105"/>
          <w:sz w:val="20"/>
        </w:rPr>
        <w:t>of</w:t>
      </w:r>
      <w:r>
        <w:rPr>
          <w:spacing w:val="-4"/>
          <w:w w:val="105"/>
          <w:sz w:val="20"/>
        </w:rPr>
        <w:t> </w:t>
      </w:r>
      <w:r>
        <w:rPr>
          <w:w w:val="105"/>
          <w:sz w:val="20"/>
        </w:rPr>
        <w:t>Members.</w:t>
      </w:r>
      <w:r>
        <w:rPr>
          <w:spacing w:val="-5"/>
          <w:w w:val="105"/>
          <w:sz w:val="20"/>
        </w:rPr>
        <w:t> </w:t>
      </w:r>
      <w:r>
        <w:rPr>
          <w:w w:val="105"/>
          <w:sz w:val="20"/>
        </w:rPr>
        <w:t>Participating</w:t>
      </w:r>
      <w:r>
        <w:rPr>
          <w:spacing w:val="-4"/>
          <w:w w:val="105"/>
          <w:sz w:val="20"/>
        </w:rPr>
        <w:t> </w:t>
      </w:r>
      <w:r>
        <w:rPr>
          <w:w w:val="105"/>
          <w:sz w:val="20"/>
        </w:rPr>
        <w:t>IPA</w:t>
      </w:r>
      <w:r>
        <w:rPr>
          <w:spacing w:val="-5"/>
          <w:w w:val="105"/>
          <w:sz w:val="20"/>
        </w:rPr>
        <w:t> </w:t>
      </w:r>
      <w:r>
        <w:rPr>
          <w:w w:val="105"/>
          <w:sz w:val="20"/>
        </w:rPr>
        <w:t>Physicians</w:t>
      </w:r>
      <w:r>
        <w:rPr>
          <w:spacing w:val="-2"/>
          <w:w w:val="105"/>
          <w:sz w:val="20"/>
        </w:rPr>
        <w:t> </w:t>
      </w:r>
      <w:r>
        <w:rPr>
          <w:w w:val="105"/>
          <w:sz w:val="20"/>
        </w:rPr>
        <w:t>agree</w:t>
      </w:r>
      <w:r>
        <w:rPr>
          <w:spacing w:val="-5"/>
          <w:w w:val="105"/>
          <w:sz w:val="20"/>
        </w:rPr>
        <w:t> </w:t>
      </w:r>
      <w:r>
        <w:rPr>
          <w:w w:val="105"/>
          <w:sz w:val="20"/>
        </w:rPr>
        <w:t>to</w:t>
      </w:r>
      <w:r>
        <w:rPr>
          <w:spacing w:val="-2"/>
          <w:w w:val="105"/>
          <w:sz w:val="20"/>
        </w:rPr>
        <w:t> </w:t>
      </w:r>
      <w:r>
        <w:rPr>
          <w:w w:val="105"/>
          <w:sz w:val="20"/>
        </w:rPr>
        <w:t>provide</w:t>
      </w:r>
      <w:r>
        <w:rPr>
          <w:spacing w:val="-4"/>
          <w:w w:val="105"/>
          <w:sz w:val="20"/>
        </w:rPr>
        <w:t> </w:t>
      </w:r>
      <w:r>
        <w:rPr>
          <w:w w:val="105"/>
          <w:sz w:val="20"/>
        </w:rPr>
        <w:t>Physician Services to Members with the same degree of care and skill as customarily provided to Participating IPA Physicians' patients who are not Members, according to generally accepted standards of physician practice."</w:t>
      </w:r>
      <w:r>
        <w:rPr>
          <w:spacing w:val="-18"/>
          <w:w w:val="105"/>
          <w:sz w:val="20"/>
        </w:rPr>
        <w:t> </w:t>
      </w:r>
      <w:r>
        <w:rPr>
          <w:w w:val="105"/>
          <w:sz w:val="20"/>
        </w:rPr>
        <w:t>(2.2.1)</w:t>
      </w:r>
    </w:p>
    <w:p>
      <w:pPr>
        <w:pStyle w:val="Heading2"/>
        <w:numPr>
          <w:ilvl w:val="2"/>
          <w:numId w:val="2"/>
        </w:numPr>
        <w:tabs>
          <w:tab w:pos="1585" w:val="left" w:leader="none"/>
        </w:tabs>
        <w:spacing w:line="240" w:lineRule="auto" w:before="8" w:after="0"/>
        <w:ind w:left="1584" w:right="0" w:hanging="332"/>
        <w:jc w:val="left"/>
      </w:pPr>
      <w:bookmarkStart w:name="3. Claim Submission and Payment -" w:id="37"/>
      <w:bookmarkEnd w:id="37"/>
      <w:r>
        <w:rPr/>
      </w:r>
      <w:bookmarkStart w:name="3. Claim Submission and Payment -" w:id="38"/>
      <w:bookmarkEnd w:id="38"/>
      <w:r>
        <w:rPr>
          <w:w w:val="105"/>
        </w:rPr>
        <w:t>C</w:t>
      </w:r>
      <w:r>
        <w:rPr>
          <w:w w:val="105"/>
        </w:rPr>
        <w:t>laim Submission and Payment</w:t>
      </w:r>
      <w:r>
        <w:rPr>
          <w:spacing w:val="4"/>
          <w:w w:val="105"/>
        </w:rPr>
        <w:t> </w:t>
      </w:r>
      <w:r>
        <w:rPr>
          <w:w w:val="105"/>
        </w:rPr>
        <w:t>-</w:t>
      </w:r>
    </w:p>
    <w:p>
      <w:pPr>
        <w:pStyle w:val="ListParagraph"/>
        <w:numPr>
          <w:ilvl w:val="3"/>
          <w:numId w:val="2"/>
        </w:numPr>
        <w:tabs>
          <w:tab w:pos="1942" w:val="left" w:leader="none"/>
          <w:tab w:pos="1943" w:val="left" w:leader="none"/>
        </w:tabs>
        <w:spacing w:line="295" w:lineRule="auto" w:before="74" w:after="0"/>
        <w:ind w:left="1941" w:right="666" w:hanging="372"/>
        <w:jc w:val="left"/>
        <w:rPr>
          <w:sz w:val="20"/>
        </w:rPr>
      </w:pPr>
      <w:r>
        <w:rPr>
          <w:w w:val="110"/>
          <w:sz w:val="20"/>
        </w:rPr>
        <w:t>Electronic Billing- Physician agrees to "make best commercial efforts to submit a minimum</w:t>
      </w:r>
      <w:r>
        <w:rPr>
          <w:spacing w:val="-2"/>
          <w:w w:val="110"/>
          <w:sz w:val="20"/>
        </w:rPr>
        <w:t> </w:t>
      </w:r>
      <w:r>
        <w:rPr>
          <w:w w:val="110"/>
          <w:sz w:val="20"/>
        </w:rPr>
        <w:t>of</w:t>
      </w:r>
      <w:r>
        <w:rPr>
          <w:spacing w:val="-3"/>
          <w:w w:val="110"/>
          <w:sz w:val="20"/>
        </w:rPr>
        <w:t> </w:t>
      </w:r>
      <w:r>
        <w:rPr>
          <w:w w:val="110"/>
          <w:sz w:val="20"/>
        </w:rPr>
        <w:t>85%</w:t>
      </w:r>
      <w:r>
        <w:rPr>
          <w:spacing w:val="-5"/>
          <w:w w:val="110"/>
          <w:sz w:val="20"/>
        </w:rPr>
        <w:t> </w:t>
      </w:r>
      <w:r>
        <w:rPr>
          <w:w w:val="110"/>
          <w:sz w:val="20"/>
        </w:rPr>
        <w:t>of</w:t>
      </w:r>
      <w:r>
        <w:rPr>
          <w:spacing w:val="-2"/>
          <w:w w:val="110"/>
          <w:sz w:val="20"/>
        </w:rPr>
        <w:t> </w:t>
      </w:r>
      <w:r>
        <w:rPr>
          <w:w w:val="110"/>
          <w:sz w:val="20"/>
        </w:rPr>
        <w:t>it</w:t>
      </w:r>
      <w:r>
        <w:rPr>
          <w:spacing w:val="-2"/>
          <w:w w:val="110"/>
          <w:sz w:val="20"/>
        </w:rPr>
        <w:t> </w:t>
      </w:r>
      <w:r>
        <w:rPr>
          <w:w w:val="110"/>
          <w:sz w:val="20"/>
        </w:rPr>
        <w:t>Member</w:t>
      </w:r>
      <w:r>
        <w:rPr>
          <w:spacing w:val="-5"/>
          <w:w w:val="110"/>
          <w:sz w:val="20"/>
        </w:rPr>
        <w:t> </w:t>
      </w:r>
      <w:r>
        <w:rPr>
          <w:w w:val="110"/>
          <w:sz w:val="20"/>
        </w:rPr>
        <w:t>claims</w:t>
      </w:r>
      <w:r>
        <w:rPr>
          <w:spacing w:val="-3"/>
          <w:w w:val="110"/>
          <w:sz w:val="20"/>
        </w:rPr>
        <w:t> electronically...".</w:t>
      </w:r>
      <w:r>
        <w:rPr>
          <w:spacing w:val="-8"/>
          <w:w w:val="110"/>
          <w:sz w:val="20"/>
        </w:rPr>
        <w:t> </w:t>
      </w:r>
      <w:r>
        <w:rPr>
          <w:w w:val="110"/>
          <w:sz w:val="20"/>
        </w:rPr>
        <w:t>For</w:t>
      </w:r>
      <w:r>
        <w:rPr>
          <w:spacing w:val="-2"/>
          <w:w w:val="110"/>
          <w:sz w:val="20"/>
        </w:rPr>
        <w:t> </w:t>
      </w:r>
      <w:r>
        <w:rPr>
          <w:w w:val="110"/>
          <w:sz w:val="20"/>
        </w:rPr>
        <w:t>claims</w:t>
      </w:r>
      <w:r>
        <w:rPr>
          <w:spacing w:val="-5"/>
          <w:w w:val="110"/>
          <w:sz w:val="20"/>
        </w:rPr>
        <w:t> </w:t>
      </w:r>
      <w:r>
        <w:rPr>
          <w:w w:val="110"/>
          <w:sz w:val="20"/>
        </w:rPr>
        <w:t>"Physician</w:t>
      </w:r>
      <w:r>
        <w:rPr>
          <w:spacing w:val="-4"/>
          <w:w w:val="110"/>
          <w:sz w:val="20"/>
        </w:rPr>
        <w:t> </w:t>
      </w:r>
      <w:r>
        <w:rPr>
          <w:w w:val="110"/>
          <w:sz w:val="20"/>
        </w:rPr>
        <w:t>submits electronically Physician shall not submit a claim to Company in paper form unless company fails to pay or otherwise respond to electronic submission in accordance with the time framesrequired..."(4.1.1)</w:t>
      </w:r>
    </w:p>
    <w:p>
      <w:pPr>
        <w:pStyle w:val="ListParagraph"/>
        <w:numPr>
          <w:ilvl w:val="3"/>
          <w:numId w:val="2"/>
        </w:numPr>
        <w:tabs>
          <w:tab w:pos="1950" w:val="left" w:leader="none"/>
        </w:tabs>
        <w:spacing w:line="240" w:lineRule="auto" w:before="11" w:after="0"/>
        <w:ind w:left="1949" w:right="0" w:hanging="380"/>
        <w:jc w:val="left"/>
        <w:rPr>
          <w:sz w:val="20"/>
        </w:rPr>
      </w:pPr>
      <w:bookmarkStart w:name="b. Assignments - Obtain benefits authori" w:id="39"/>
      <w:bookmarkEnd w:id="39"/>
      <w:r>
        <w:rPr/>
      </w:r>
      <w:bookmarkStart w:name="b. Assignments - Obtain benefits authori" w:id="40"/>
      <w:bookmarkEnd w:id="40"/>
      <w:r>
        <w:rPr>
          <w:w w:val="110"/>
          <w:sz w:val="20"/>
        </w:rPr>
        <w:t>As</w:t>
      </w:r>
      <w:r>
        <w:rPr>
          <w:w w:val="110"/>
          <w:sz w:val="20"/>
        </w:rPr>
        <w:t>signments - Obtain benefits authorization from</w:t>
      </w:r>
      <w:r>
        <w:rPr>
          <w:spacing w:val="10"/>
          <w:w w:val="110"/>
          <w:sz w:val="20"/>
        </w:rPr>
        <w:t> </w:t>
      </w:r>
      <w:r>
        <w:rPr>
          <w:w w:val="110"/>
          <w:sz w:val="20"/>
        </w:rPr>
        <w:t>members.</w:t>
      </w:r>
    </w:p>
    <w:p>
      <w:pPr>
        <w:pStyle w:val="ListParagraph"/>
        <w:numPr>
          <w:ilvl w:val="3"/>
          <w:numId w:val="2"/>
        </w:numPr>
        <w:tabs>
          <w:tab w:pos="1944" w:val="left" w:leader="none"/>
          <w:tab w:pos="1945" w:val="left" w:leader="none"/>
        </w:tabs>
        <w:spacing w:line="297" w:lineRule="auto" w:before="71" w:after="0"/>
        <w:ind w:left="1944" w:right="489" w:hanging="360"/>
        <w:jc w:val="left"/>
        <w:rPr>
          <w:sz w:val="20"/>
        </w:rPr>
      </w:pPr>
      <w:r>
        <w:rPr>
          <w:w w:val="110"/>
          <w:sz w:val="20"/>
        </w:rPr>
        <w:t>Bundling- "agrees to permit re-bundling to the primary procedure those services considered part of, incidental to, or inclusive of the primary procedure and to allow Company to make other adjustments for inappropriate billing or coding (e.g., duplicative procedures or claim submissions, mutually exclusive procedures, gender/procedure mismatches, age/procedure mismatches). In performing re- bundling</w:t>
      </w:r>
      <w:r>
        <w:rPr>
          <w:spacing w:val="-6"/>
          <w:w w:val="110"/>
          <w:sz w:val="20"/>
        </w:rPr>
        <w:t> </w:t>
      </w:r>
      <w:r>
        <w:rPr>
          <w:w w:val="110"/>
          <w:sz w:val="20"/>
        </w:rPr>
        <w:t>and</w:t>
      </w:r>
      <w:r>
        <w:rPr>
          <w:spacing w:val="-4"/>
          <w:w w:val="110"/>
          <w:sz w:val="20"/>
        </w:rPr>
        <w:t> </w:t>
      </w:r>
      <w:r>
        <w:rPr>
          <w:w w:val="110"/>
          <w:sz w:val="20"/>
        </w:rPr>
        <w:t>making</w:t>
      </w:r>
      <w:r>
        <w:rPr>
          <w:spacing w:val="-5"/>
          <w:w w:val="110"/>
          <w:sz w:val="20"/>
        </w:rPr>
        <w:t> </w:t>
      </w:r>
      <w:r>
        <w:rPr>
          <w:w w:val="110"/>
          <w:sz w:val="20"/>
        </w:rPr>
        <w:t>adjustments</w:t>
      </w:r>
      <w:r>
        <w:rPr>
          <w:spacing w:val="-5"/>
          <w:w w:val="110"/>
          <w:sz w:val="20"/>
        </w:rPr>
        <w:t> </w:t>
      </w:r>
      <w:r>
        <w:rPr>
          <w:w w:val="110"/>
          <w:sz w:val="20"/>
        </w:rPr>
        <w:t>for</w:t>
      </w:r>
      <w:r>
        <w:rPr>
          <w:spacing w:val="-5"/>
          <w:w w:val="110"/>
          <w:sz w:val="20"/>
        </w:rPr>
        <w:t> </w:t>
      </w:r>
      <w:r>
        <w:rPr>
          <w:w w:val="110"/>
          <w:sz w:val="20"/>
        </w:rPr>
        <w:t>inappropriate</w:t>
      </w:r>
      <w:r>
        <w:rPr>
          <w:spacing w:val="-5"/>
          <w:w w:val="110"/>
          <w:sz w:val="20"/>
        </w:rPr>
        <w:t> </w:t>
      </w:r>
      <w:r>
        <w:rPr>
          <w:w w:val="110"/>
          <w:sz w:val="20"/>
        </w:rPr>
        <w:t>billing</w:t>
      </w:r>
      <w:r>
        <w:rPr>
          <w:spacing w:val="-6"/>
          <w:w w:val="110"/>
          <w:sz w:val="20"/>
        </w:rPr>
        <w:t> </w:t>
      </w:r>
      <w:r>
        <w:rPr>
          <w:w w:val="110"/>
          <w:sz w:val="20"/>
        </w:rPr>
        <w:t>or</w:t>
      </w:r>
      <w:r>
        <w:rPr>
          <w:spacing w:val="-4"/>
          <w:w w:val="110"/>
          <w:sz w:val="20"/>
        </w:rPr>
        <w:t> </w:t>
      </w:r>
      <w:r>
        <w:rPr>
          <w:w w:val="110"/>
          <w:sz w:val="20"/>
        </w:rPr>
        <w:t>coding,</w:t>
      </w:r>
      <w:r>
        <w:rPr>
          <w:spacing w:val="-1"/>
          <w:w w:val="110"/>
          <w:sz w:val="20"/>
        </w:rPr>
        <w:t> </w:t>
      </w:r>
      <w:r>
        <w:rPr>
          <w:w w:val="110"/>
          <w:sz w:val="20"/>
        </w:rPr>
        <w:t>Company</w:t>
      </w:r>
      <w:r>
        <w:rPr>
          <w:spacing w:val="-2"/>
          <w:w w:val="110"/>
          <w:sz w:val="20"/>
        </w:rPr>
        <w:t> </w:t>
      </w:r>
      <w:r>
        <w:rPr>
          <w:w w:val="110"/>
          <w:sz w:val="20"/>
        </w:rPr>
        <w:t>utilizes a</w:t>
      </w:r>
      <w:r>
        <w:rPr>
          <w:spacing w:val="-35"/>
          <w:w w:val="110"/>
          <w:sz w:val="20"/>
        </w:rPr>
        <w:t> </w:t>
      </w:r>
      <w:r>
        <w:rPr>
          <w:w w:val="110"/>
          <w:sz w:val="20"/>
        </w:rPr>
        <w:t>commercial</w:t>
      </w:r>
      <w:r>
        <w:rPr>
          <w:spacing w:val="-24"/>
          <w:w w:val="110"/>
          <w:sz w:val="20"/>
        </w:rPr>
        <w:t> </w:t>
      </w:r>
      <w:r>
        <w:rPr>
          <w:w w:val="110"/>
          <w:sz w:val="20"/>
        </w:rPr>
        <w:t>software</w:t>
      </w:r>
      <w:r>
        <w:rPr>
          <w:spacing w:val="-22"/>
          <w:w w:val="110"/>
          <w:sz w:val="20"/>
        </w:rPr>
        <w:t> </w:t>
      </w:r>
      <w:r>
        <w:rPr>
          <w:w w:val="110"/>
          <w:sz w:val="20"/>
        </w:rPr>
        <w:t>package</w:t>
      </w:r>
      <w:r>
        <w:rPr>
          <w:spacing w:val="-24"/>
          <w:w w:val="110"/>
          <w:sz w:val="20"/>
        </w:rPr>
        <w:t> </w:t>
      </w:r>
      <w:r>
        <w:rPr>
          <w:w w:val="110"/>
          <w:sz w:val="20"/>
        </w:rPr>
        <w:t>(asmodified</w:t>
      </w:r>
      <w:r>
        <w:rPr>
          <w:spacing w:val="-31"/>
          <w:w w:val="110"/>
          <w:sz w:val="20"/>
        </w:rPr>
        <w:t> </w:t>
      </w:r>
      <w:r>
        <w:rPr>
          <w:w w:val="110"/>
          <w:sz w:val="20"/>
        </w:rPr>
        <w:t>by</w:t>
      </w:r>
      <w:r>
        <w:rPr>
          <w:spacing w:val="-34"/>
          <w:w w:val="110"/>
          <w:sz w:val="20"/>
        </w:rPr>
        <w:t> </w:t>
      </w:r>
      <w:r>
        <w:rPr>
          <w:spacing w:val="3"/>
          <w:w w:val="110"/>
          <w:sz w:val="20"/>
        </w:rPr>
        <w:t>Companyfor</w:t>
      </w:r>
      <w:r>
        <w:rPr>
          <w:spacing w:val="-16"/>
          <w:w w:val="110"/>
          <w:sz w:val="20"/>
        </w:rPr>
        <w:t> </w:t>
      </w:r>
      <w:r>
        <w:rPr>
          <w:w w:val="110"/>
          <w:sz w:val="20"/>
        </w:rPr>
        <w:t>all</w:t>
      </w:r>
      <w:r>
        <w:rPr>
          <w:spacing w:val="-31"/>
          <w:w w:val="110"/>
          <w:sz w:val="20"/>
        </w:rPr>
        <w:t> </w:t>
      </w:r>
      <w:r>
        <w:rPr>
          <w:w w:val="110"/>
          <w:sz w:val="20"/>
        </w:rPr>
        <w:t>Participating</w:t>
      </w:r>
      <w:r>
        <w:rPr>
          <w:spacing w:val="-6"/>
          <w:w w:val="110"/>
          <w:sz w:val="20"/>
        </w:rPr>
        <w:t> </w:t>
      </w:r>
      <w:r>
        <w:rPr>
          <w:w w:val="110"/>
          <w:sz w:val="20"/>
        </w:rPr>
        <w:t>Physicians in the ordinary course of Company's business) which commercial software</w:t>
      </w:r>
      <w:r>
        <w:rPr>
          <w:spacing w:val="-25"/>
          <w:w w:val="110"/>
          <w:sz w:val="20"/>
        </w:rPr>
        <w:t> </w:t>
      </w:r>
      <w:r>
        <w:rPr>
          <w:w w:val="110"/>
          <w:sz w:val="20"/>
        </w:rPr>
        <w:t>package</w:t>
      </w:r>
    </w:p>
    <w:p>
      <w:pPr>
        <w:spacing w:after="0" w:line="297" w:lineRule="auto"/>
        <w:jc w:val="left"/>
        <w:rPr>
          <w:sz w:val="20"/>
        </w:rPr>
        <w:sectPr>
          <w:pgSz w:w="12260" w:h="15840"/>
          <w:pgMar w:header="0" w:footer="0" w:top="1500" w:bottom="0" w:left="1240" w:right="880"/>
        </w:sectPr>
      </w:pPr>
    </w:p>
    <w:p>
      <w:pPr>
        <w:pStyle w:val="BodyText"/>
        <w:spacing w:line="297" w:lineRule="auto" w:before="40"/>
        <w:ind w:left="1943" w:right="436" w:firstLine="1"/>
      </w:pPr>
      <w:r>
        <w:rPr/>
        <w:drawing>
          <wp:anchor distT="0" distB="0" distL="0" distR="0" allowOverlap="1" layoutInCell="1" locked="0" behindDoc="1" simplePos="0" relativeHeight="251228160">
            <wp:simplePos x="0" y="0"/>
            <wp:positionH relativeFrom="page">
              <wp:posOffset>902848</wp:posOffset>
            </wp:positionH>
            <wp:positionV relativeFrom="paragraph">
              <wp:posOffset>1264119</wp:posOffset>
            </wp:positionV>
            <wp:extent cx="6145190" cy="5955437"/>
            <wp:effectExtent l="0" t="0" r="0" b="0"/>
            <wp:wrapNone/>
            <wp:docPr id="15" name="image7.png"/>
            <wp:cNvGraphicFramePr>
              <a:graphicFrameLocks noChangeAspect="1"/>
            </wp:cNvGraphicFramePr>
            <a:graphic>
              <a:graphicData uri="http://schemas.openxmlformats.org/drawingml/2006/picture">
                <pic:pic>
                  <pic:nvPicPr>
                    <pic:cNvPr id="16" name="image7.png"/>
                    <pic:cNvPicPr/>
                  </pic:nvPicPr>
                  <pic:blipFill>
                    <a:blip r:embed="rId17" cstate="print"/>
                    <a:stretch>
                      <a:fillRect/>
                    </a:stretch>
                  </pic:blipFill>
                  <pic:spPr>
                    <a:xfrm>
                      <a:off x="0" y="0"/>
                      <a:ext cx="6145190" cy="5955437"/>
                    </a:xfrm>
                    <a:prstGeom prst="rect">
                      <a:avLst/>
                    </a:prstGeom>
                  </pic:spPr>
                </pic:pic>
              </a:graphicData>
            </a:graphic>
          </wp:anchor>
        </w:drawing>
      </w:r>
      <w:r>
        <w:rPr>
          <w:w w:val="110"/>
        </w:rPr>
        <w:t>relies upon Medicare/Medicaid and other industry standards in the development of its re-bundling logic. To the extent IPA Physician disagrees with Company'shandlingunder current codeeditinglogic(re-bundling)IPAPhysician shall have the right to dispute such handling by making use of the processes implemented to support the Provider Dispute Resolution provisions outlined in section 8.2 of this Agreement. IPA Physician should provide the specific basis of their objections to the re-bundling determinations citing specific relevant objections to the handling and any supporting documentation they may have to support their objection." (4.1.1)</w:t>
      </w:r>
    </w:p>
    <w:p>
      <w:pPr>
        <w:pStyle w:val="ListParagraph"/>
        <w:numPr>
          <w:ilvl w:val="3"/>
          <w:numId w:val="2"/>
        </w:numPr>
        <w:tabs>
          <w:tab w:pos="1933" w:val="left" w:leader="none"/>
        </w:tabs>
        <w:spacing w:line="295" w:lineRule="auto" w:before="11" w:after="0"/>
        <w:ind w:left="1947" w:right="1044" w:hanging="236"/>
        <w:jc w:val="left"/>
        <w:rPr>
          <w:sz w:val="20"/>
        </w:rPr>
      </w:pPr>
      <w:r>
        <w:rPr>
          <w:w w:val="105"/>
          <w:sz w:val="20"/>
        </w:rPr>
        <w:t>Billing of Members - "Participating IPA Physicians may bill  or  charge  Members only</w:t>
      </w:r>
      <w:r>
        <w:rPr>
          <w:spacing w:val="-6"/>
          <w:w w:val="105"/>
          <w:sz w:val="20"/>
        </w:rPr>
        <w:t> </w:t>
      </w:r>
      <w:r>
        <w:rPr>
          <w:w w:val="105"/>
          <w:sz w:val="20"/>
        </w:rPr>
        <w:t>in</w:t>
      </w:r>
      <w:r>
        <w:rPr>
          <w:spacing w:val="-6"/>
          <w:w w:val="105"/>
          <w:sz w:val="20"/>
        </w:rPr>
        <w:t> </w:t>
      </w:r>
      <w:r>
        <w:rPr>
          <w:w w:val="105"/>
          <w:sz w:val="20"/>
        </w:rPr>
        <w:t>the</w:t>
      </w:r>
      <w:r>
        <w:rPr>
          <w:spacing w:val="-4"/>
          <w:w w:val="105"/>
          <w:sz w:val="20"/>
        </w:rPr>
        <w:t> </w:t>
      </w:r>
      <w:r>
        <w:rPr>
          <w:w w:val="105"/>
          <w:sz w:val="20"/>
        </w:rPr>
        <w:t>following</w:t>
      </w:r>
      <w:r>
        <w:rPr>
          <w:spacing w:val="-5"/>
          <w:w w:val="105"/>
          <w:sz w:val="20"/>
        </w:rPr>
        <w:t> </w:t>
      </w:r>
      <w:r>
        <w:rPr>
          <w:w w:val="105"/>
          <w:sz w:val="20"/>
        </w:rPr>
        <w:t>circumstances:</w:t>
      </w:r>
      <w:r>
        <w:rPr>
          <w:spacing w:val="-4"/>
          <w:w w:val="105"/>
          <w:sz w:val="20"/>
        </w:rPr>
        <w:t> </w:t>
      </w:r>
      <w:r>
        <w:rPr>
          <w:w w:val="105"/>
          <w:sz w:val="20"/>
        </w:rPr>
        <w:t>(a)</w:t>
      </w:r>
      <w:r>
        <w:rPr>
          <w:spacing w:val="-3"/>
          <w:w w:val="105"/>
          <w:sz w:val="20"/>
        </w:rPr>
        <w:t> </w:t>
      </w:r>
      <w:r>
        <w:rPr>
          <w:w w:val="105"/>
          <w:sz w:val="20"/>
        </w:rPr>
        <w:t>applicable</w:t>
      </w:r>
      <w:r>
        <w:rPr>
          <w:spacing w:val="-4"/>
          <w:w w:val="105"/>
          <w:sz w:val="20"/>
        </w:rPr>
        <w:t> </w:t>
      </w:r>
      <w:r>
        <w:rPr>
          <w:w w:val="105"/>
          <w:sz w:val="20"/>
        </w:rPr>
        <w:t>Copayments,</w:t>
      </w:r>
      <w:r>
        <w:rPr>
          <w:spacing w:val="-5"/>
          <w:w w:val="105"/>
          <w:sz w:val="20"/>
        </w:rPr>
        <w:t> </w:t>
      </w:r>
      <w:r>
        <w:rPr>
          <w:w w:val="105"/>
          <w:sz w:val="20"/>
        </w:rPr>
        <w:t>Coinsurance</w:t>
      </w:r>
      <w:r>
        <w:rPr>
          <w:spacing w:val="-3"/>
          <w:w w:val="105"/>
          <w:sz w:val="20"/>
        </w:rPr>
        <w:t> </w:t>
      </w:r>
      <w:r>
        <w:rPr>
          <w:w w:val="105"/>
          <w:sz w:val="20"/>
        </w:rPr>
        <w:t>and/or Deductibles, which may be collected at the time Covered Services are rendered</w:t>
      </w:r>
      <w:r>
        <w:rPr>
          <w:spacing w:val="-29"/>
          <w:w w:val="105"/>
          <w:sz w:val="20"/>
        </w:rPr>
        <w:t> </w:t>
      </w:r>
      <w:r>
        <w:rPr>
          <w:w w:val="105"/>
          <w:sz w:val="20"/>
        </w:rPr>
        <w:t>or</w:t>
      </w:r>
    </w:p>
    <w:p>
      <w:pPr>
        <w:pStyle w:val="BodyText"/>
        <w:spacing w:line="295" w:lineRule="auto" w:before="2"/>
        <w:ind w:left="1947" w:right="679" w:hanging="1"/>
      </w:pPr>
      <w:r>
        <w:rPr>
          <w:w w:val="105"/>
        </w:rPr>
        <w:t>which may be billed to the Member if not collected at such time; (b) individuals were not Members at the time that services were rendered; ( ) a Plan Sponsor becomes insolvent or otherwise fails to pay Participating IPA Physician in accordance with applicable Federal law or regulation..."( 4.3.1.)</w:t>
      </w:r>
    </w:p>
    <w:p>
      <w:pPr>
        <w:pStyle w:val="BodyText"/>
        <w:spacing w:before="7"/>
        <w:rPr>
          <w:sz w:val="21"/>
        </w:rPr>
      </w:pPr>
    </w:p>
    <w:p>
      <w:pPr>
        <w:pStyle w:val="Heading2"/>
        <w:numPr>
          <w:ilvl w:val="0"/>
          <w:numId w:val="3"/>
        </w:numPr>
        <w:tabs>
          <w:tab w:pos="1230" w:val="left" w:leader="none"/>
        </w:tabs>
        <w:spacing w:line="240" w:lineRule="auto" w:before="0" w:after="0"/>
        <w:ind w:left="1229" w:right="0" w:hanging="368"/>
        <w:jc w:val="left"/>
        <w:rPr>
          <w:sz w:val="26"/>
        </w:rPr>
      </w:pPr>
      <w:bookmarkStart w:name="C. FORMULARY- available online at www.ae" w:id="41"/>
      <w:bookmarkEnd w:id="41"/>
      <w:r>
        <w:rPr/>
      </w:r>
      <w:bookmarkStart w:name="C. FORMULARY- available online at www.ae" w:id="42"/>
      <w:bookmarkEnd w:id="42"/>
      <w:r>
        <w:rPr>
          <w:w w:val="105"/>
        </w:rPr>
        <w:t>F</w:t>
      </w:r>
      <w:r>
        <w:rPr>
          <w:w w:val="105"/>
        </w:rPr>
        <w:t>ORMULARY- available online at</w:t>
      </w:r>
      <w:r>
        <w:rPr>
          <w:spacing w:val="24"/>
          <w:w w:val="105"/>
        </w:rPr>
        <w:t> </w:t>
      </w:r>
      <w:hyperlink r:id="rId12">
        <w:r>
          <w:rPr>
            <w:w w:val="105"/>
          </w:rPr>
          <w:t>www.aetna.com</w:t>
        </w:r>
      </w:hyperlink>
    </w:p>
    <w:p>
      <w:pPr>
        <w:pStyle w:val="BodyText"/>
        <w:rPr>
          <w:sz w:val="22"/>
        </w:rPr>
      </w:pPr>
    </w:p>
    <w:p>
      <w:pPr>
        <w:pStyle w:val="ListParagraph"/>
        <w:numPr>
          <w:ilvl w:val="0"/>
          <w:numId w:val="3"/>
        </w:numPr>
        <w:tabs>
          <w:tab w:pos="1230" w:val="left" w:leader="none"/>
        </w:tabs>
        <w:spacing w:line="240" w:lineRule="auto" w:before="52" w:after="0"/>
        <w:ind w:left="1229" w:right="0" w:hanging="354"/>
        <w:jc w:val="left"/>
        <w:rPr>
          <w:sz w:val="24"/>
        </w:rPr>
      </w:pPr>
      <w:r>
        <w:rPr>
          <w:sz w:val="24"/>
        </w:rPr>
        <w:t>REFERRALS</w:t>
      </w:r>
    </w:p>
    <w:p>
      <w:pPr>
        <w:spacing w:line="295" w:lineRule="auto" w:before="33"/>
        <w:ind w:left="1226" w:right="679" w:hanging="2"/>
        <w:jc w:val="left"/>
        <w:rPr>
          <w:sz w:val="19"/>
        </w:rPr>
      </w:pPr>
      <w:r>
        <w:rPr>
          <w:w w:val="110"/>
          <w:sz w:val="19"/>
        </w:rPr>
        <w:t>"Physicians shall use their best effort to refer or admit Members only to Participating Providers for CoveredServices, andshall usetheir besteffort tofurnishsuchParticipating Providers with complete information on treatment procedures and diagnostic tests performed prior to such referral or admission."(2.7.2)</w:t>
      </w:r>
    </w:p>
    <w:p>
      <w:pPr>
        <w:pStyle w:val="BodyText"/>
        <w:spacing w:before="9"/>
        <w:rPr>
          <w:sz w:val="23"/>
        </w:rPr>
      </w:pPr>
    </w:p>
    <w:p>
      <w:pPr>
        <w:pStyle w:val="Heading1"/>
        <w:numPr>
          <w:ilvl w:val="0"/>
          <w:numId w:val="3"/>
        </w:numPr>
        <w:tabs>
          <w:tab w:pos="1229" w:val="left" w:leader="none"/>
          <w:tab w:pos="1230" w:val="left" w:leader="none"/>
        </w:tabs>
        <w:spacing w:line="240" w:lineRule="auto" w:before="0" w:after="0"/>
        <w:ind w:left="1229" w:right="0" w:hanging="361"/>
        <w:jc w:val="left"/>
      </w:pPr>
      <w:r>
        <w:rPr/>
        <w:t>CLOSED</w:t>
      </w:r>
      <w:r>
        <w:rPr>
          <w:spacing w:val="9"/>
        </w:rPr>
        <w:t> </w:t>
      </w:r>
      <w:r>
        <w:rPr/>
        <w:t>PANEL</w:t>
      </w:r>
    </w:p>
    <w:p>
      <w:pPr>
        <w:spacing w:line="307" w:lineRule="auto" w:before="86"/>
        <w:ind w:left="1234" w:right="969" w:firstLine="4"/>
        <w:jc w:val="left"/>
        <w:rPr>
          <w:sz w:val="19"/>
        </w:rPr>
      </w:pPr>
      <w:r>
        <w:rPr>
          <w:w w:val="105"/>
          <w:sz w:val="19"/>
        </w:rPr>
        <w:t>"only upon at least ninety (90) days prior written notice withgood cause reasonably acceptable to Company may a Participating IPA Physician prospectively decline to accept new Members as patients... Physician may decline to accept new Members only if such Participating Physician has at least 50 Members under participating IPA Physician's care." (2.7.3)</w:t>
      </w:r>
    </w:p>
    <w:p>
      <w:pPr>
        <w:pStyle w:val="BodyText"/>
        <w:spacing w:before="9"/>
        <w:rPr>
          <w:sz w:val="18"/>
        </w:rPr>
      </w:pPr>
    </w:p>
    <w:p>
      <w:pPr>
        <w:pStyle w:val="Heading1"/>
        <w:numPr>
          <w:ilvl w:val="0"/>
          <w:numId w:val="3"/>
        </w:numPr>
        <w:tabs>
          <w:tab w:pos="1243" w:val="left" w:leader="none"/>
          <w:tab w:pos="1244" w:val="left" w:leader="none"/>
        </w:tabs>
        <w:spacing w:line="300" w:lineRule="auto" w:before="0" w:after="0"/>
        <w:ind w:left="1244" w:right="2011" w:hanging="368"/>
        <w:jc w:val="left"/>
      </w:pPr>
      <w:bookmarkStart w:name="F. USE OF ALLIED HEALTH PROFESSIONAL (AH" w:id="43"/>
      <w:bookmarkEnd w:id="43"/>
      <w:r>
        <w:rPr>
          <w:b w:val="0"/>
        </w:rPr>
      </w:r>
      <w:bookmarkStart w:name="F. USE OF ALLIED HEALTH PROFESSIONAL (AH" w:id="44"/>
      <w:bookmarkEnd w:id="44"/>
      <w:r>
        <w:rPr>
          <w:w w:val="90"/>
        </w:rPr>
        <w:t>US</w:t>
      </w:r>
      <w:r>
        <w:rPr>
          <w:w w:val="90"/>
        </w:rPr>
        <w:t>E</w:t>
      </w:r>
      <w:r>
        <w:rPr>
          <w:spacing w:val="-13"/>
          <w:w w:val="90"/>
        </w:rPr>
        <w:t> </w:t>
      </w:r>
      <w:r>
        <w:rPr>
          <w:w w:val="90"/>
        </w:rPr>
        <w:t>OF</w:t>
      </w:r>
      <w:r>
        <w:rPr>
          <w:spacing w:val="-16"/>
          <w:w w:val="90"/>
        </w:rPr>
        <w:t> </w:t>
      </w:r>
      <w:r>
        <w:rPr>
          <w:w w:val="90"/>
        </w:rPr>
        <w:t>ALLIED</w:t>
      </w:r>
      <w:r>
        <w:rPr>
          <w:spacing w:val="-10"/>
          <w:w w:val="90"/>
        </w:rPr>
        <w:t> </w:t>
      </w:r>
      <w:r>
        <w:rPr>
          <w:w w:val="90"/>
        </w:rPr>
        <w:t>HEALTH</w:t>
      </w:r>
      <w:r>
        <w:rPr>
          <w:spacing w:val="-4"/>
          <w:w w:val="90"/>
        </w:rPr>
        <w:t> </w:t>
      </w:r>
      <w:r>
        <w:rPr>
          <w:w w:val="90"/>
        </w:rPr>
        <w:t>PROFESSIONAL</w:t>
      </w:r>
      <w:r>
        <w:rPr>
          <w:spacing w:val="3"/>
          <w:w w:val="90"/>
        </w:rPr>
        <w:t> </w:t>
      </w:r>
      <w:r>
        <w:rPr>
          <w:w w:val="90"/>
        </w:rPr>
        <w:t>(AHP)</w:t>
      </w:r>
      <w:r>
        <w:rPr>
          <w:spacing w:val="-11"/>
          <w:w w:val="90"/>
        </w:rPr>
        <w:t> </w:t>
      </w:r>
      <w:r>
        <w:rPr>
          <w:w w:val="90"/>
        </w:rPr>
        <w:t>(Physician Assistants</w:t>
      </w:r>
      <w:r>
        <w:rPr>
          <w:spacing w:val="-7"/>
          <w:w w:val="90"/>
        </w:rPr>
        <w:t> </w:t>
      </w:r>
      <w:r>
        <w:rPr>
          <w:w w:val="90"/>
        </w:rPr>
        <w:t>and</w:t>
      </w:r>
      <w:r>
        <w:rPr>
          <w:spacing w:val="2"/>
          <w:w w:val="90"/>
        </w:rPr>
        <w:t> </w:t>
      </w:r>
      <w:r>
        <w:rPr>
          <w:w w:val="90"/>
        </w:rPr>
        <w:t>Nurse </w:t>
      </w:r>
      <w:r>
        <w:rPr/>
        <w:t>Practitioners)</w:t>
      </w:r>
    </w:p>
    <w:p>
      <w:pPr>
        <w:pStyle w:val="ListParagraph"/>
        <w:numPr>
          <w:ilvl w:val="1"/>
          <w:numId w:val="3"/>
        </w:numPr>
        <w:tabs>
          <w:tab w:pos="1603" w:val="left" w:leader="none"/>
          <w:tab w:pos="1604" w:val="left" w:leader="none"/>
        </w:tabs>
        <w:spacing w:line="240" w:lineRule="auto" w:before="2" w:after="0"/>
        <w:ind w:left="1604" w:right="0" w:hanging="368"/>
        <w:jc w:val="left"/>
        <w:rPr>
          <w:sz w:val="19"/>
        </w:rPr>
      </w:pPr>
      <w:bookmarkStart w:name="1. Must have mechanism for notifying mem" w:id="45"/>
      <w:bookmarkEnd w:id="45"/>
      <w:r>
        <w:rPr/>
      </w:r>
      <w:bookmarkStart w:name="1. Must have mechanism for notifying mem" w:id="46"/>
      <w:bookmarkEnd w:id="46"/>
      <w:r>
        <w:rPr>
          <w:w w:val="105"/>
          <w:sz w:val="19"/>
        </w:rPr>
        <w:t>M</w:t>
      </w:r>
      <w:r>
        <w:rPr>
          <w:w w:val="105"/>
          <w:sz w:val="19"/>
        </w:rPr>
        <w:t>ust have mechanism for notifying members if AHP may provide</w:t>
      </w:r>
      <w:r>
        <w:rPr>
          <w:spacing w:val="10"/>
          <w:w w:val="105"/>
          <w:sz w:val="19"/>
        </w:rPr>
        <w:t> </w:t>
      </w:r>
      <w:r>
        <w:rPr>
          <w:w w:val="105"/>
          <w:sz w:val="19"/>
        </w:rPr>
        <w:t>care.</w:t>
      </w:r>
    </w:p>
    <w:p>
      <w:pPr>
        <w:pStyle w:val="ListParagraph"/>
        <w:numPr>
          <w:ilvl w:val="1"/>
          <w:numId w:val="3"/>
        </w:numPr>
        <w:tabs>
          <w:tab w:pos="1606" w:val="left" w:leader="none"/>
          <w:tab w:pos="1607" w:val="left" w:leader="none"/>
        </w:tabs>
        <w:spacing w:line="231" w:lineRule="exact" w:before="1" w:after="0"/>
        <w:ind w:left="1606" w:right="0" w:hanging="359"/>
        <w:jc w:val="left"/>
        <w:rPr>
          <w:b/>
          <w:sz w:val="19"/>
        </w:rPr>
      </w:pPr>
      <w:r>
        <w:rPr>
          <w:w w:val="105"/>
          <w:sz w:val="19"/>
        </w:rPr>
        <w:t>Must have state required practice protocols and supervising</w:t>
      </w:r>
      <w:r>
        <w:rPr>
          <w:spacing w:val="-16"/>
          <w:w w:val="105"/>
          <w:sz w:val="19"/>
        </w:rPr>
        <w:t> </w:t>
      </w:r>
      <w:r>
        <w:rPr>
          <w:b/>
          <w:w w:val="105"/>
          <w:sz w:val="19"/>
        </w:rPr>
        <w:t>agreements.</w:t>
      </w:r>
    </w:p>
    <w:p>
      <w:pPr>
        <w:pStyle w:val="ListParagraph"/>
        <w:numPr>
          <w:ilvl w:val="1"/>
          <w:numId w:val="3"/>
        </w:numPr>
        <w:tabs>
          <w:tab w:pos="1603" w:val="left" w:leader="none"/>
          <w:tab w:pos="1604" w:val="left" w:leader="none"/>
        </w:tabs>
        <w:spacing w:line="231" w:lineRule="exact" w:before="0" w:after="0"/>
        <w:ind w:left="1604" w:right="0" w:hanging="358"/>
        <w:jc w:val="left"/>
        <w:rPr>
          <w:sz w:val="19"/>
        </w:rPr>
      </w:pPr>
      <w:r>
        <w:rPr>
          <w:w w:val="105"/>
          <w:sz w:val="19"/>
        </w:rPr>
        <w:t>Have an assistant in the office during scheduled</w:t>
      </w:r>
      <w:r>
        <w:rPr>
          <w:spacing w:val="-14"/>
          <w:w w:val="105"/>
          <w:sz w:val="19"/>
        </w:rPr>
        <w:t> </w:t>
      </w:r>
      <w:r>
        <w:rPr>
          <w:w w:val="105"/>
          <w:sz w:val="19"/>
        </w:rPr>
        <w:t>hours.</w:t>
      </w:r>
    </w:p>
    <w:p>
      <w:pPr>
        <w:pStyle w:val="ListParagraph"/>
        <w:numPr>
          <w:ilvl w:val="1"/>
          <w:numId w:val="3"/>
        </w:numPr>
        <w:tabs>
          <w:tab w:pos="1603" w:val="left" w:leader="none"/>
          <w:tab w:pos="1604" w:val="left" w:leader="none"/>
        </w:tabs>
        <w:spacing w:line="240" w:lineRule="auto" w:before="0" w:after="0"/>
        <w:ind w:left="1603" w:right="1045" w:hanging="358"/>
        <w:jc w:val="left"/>
        <w:rPr>
          <w:sz w:val="19"/>
        </w:rPr>
      </w:pPr>
      <w:r>
        <w:rPr>
          <w:w w:val="105"/>
          <w:sz w:val="19"/>
        </w:rPr>
        <w:t>Require</w:t>
      </w:r>
      <w:r>
        <w:rPr>
          <w:spacing w:val="-5"/>
          <w:w w:val="105"/>
          <w:sz w:val="19"/>
        </w:rPr>
        <w:t> </w:t>
      </w:r>
      <w:r>
        <w:rPr>
          <w:w w:val="105"/>
          <w:sz w:val="19"/>
        </w:rPr>
        <w:t>a</w:t>
      </w:r>
      <w:r>
        <w:rPr>
          <w:spacing w:val="-3"/>
          <w:w w:val="105"/>
          <w:sz w:val="19"/>
        </w:rPr>
        <w:t> </w:t>
      </w:r>
      <w:r>
        <w:rPr>
          <w:w w:val="105"/>
          <w:sz w:val="19"/>
        </w:rPr>
        <w:t>medical</w:t>
      </w:r>
      <w:r>
        <w:rPr>
          <w:spacing w:val="-4"/>
          <w:w w:val="105"/>
          <w:sz w:val="19"/>
        </w:rPr>
        <w:t> </w:t>
      </w:r>
      <w:r>
        <w:rPr>
          <w:w w:val="105"/>
          <w:sz w:val="19"/>
        </w:rPr>
        <w:t>assistant</w:t>
      </w:r>
      <w:r>
        <w:rPr>
          <w:spacing w:val="-3"/>
          <w:w w:val="105"/>
          <w:sz w:val="19"/>
        </w:rPr>
        <w:t> </w:t>
      </w:r>
      <w:r>
        <w:rPr>
          <w:w w:val="105"/>
          <w:sz w:val="19"/>
        </w:rPr>
        <w:t>to</w:t>
      </w:r>
      <w:r>
        <w:rPr>
          <w:spacing w:val="-3"/>
          <w:w w:val="105"/>
          <w:sz w:val="19"/>
        </w:rPr>
        <w:t> </w:t>
      </w:r>
      <w:r>
        <w:rPr>
          <w:w w:val="105"/>
          <w:sz w:val="19"/>
        </w:rPr>
        <w:t>attend</w:t>
      </w:r>
      <w:r>
        <w:rPr>
          <w:spacing w:val="-5"/>
          <w:w w:val="105"/>
          <w:sz w:val="19"/>
        </w:rPr>
        <w:t> </w:t>
      </w:r>
      <w:r>
        <w:rPr>
          <w:w w:val="105"/>
          <w:sz w:val="19"/>
        </w:rPr>
        <w:t>specialized</w:t>
      </w:r>
      <w:r>
        <w:rPr>
          <w:spacing w:val="-5"/>
          <w:w w:val="105"/>
          <w:sz w:val="19"/>
        </w:rPr>
        <w:t> </w:t>
      </w:r>
      <w:r>
        <w:rPr>
          <w:w w:val="105"/>
          <w:sz w:val="19"/>
        </w:rPr>
        <w:t>examinations</w:t>
      </w:r>
      <w:r>
        <w:rPr>
          <w:spacing w:val="-5"/>
          <w:w w:val="105"/>
          <w:sz w:val="19"/>
        </w:rPr>
        <w:t> </w:t>
      </w:r>
      <w:r>
        <w:rPr>
          <w:w w:val="105"/>
          <w:sz w:val="19"/>
        </w:rPr>
        <w:t>unless</w:t>
      </w:r>
      <w:r>
        <w:rPr>
          <w:spacing w:val="-5"/>
          <w:w w:val="105"/>
          <w:sz w:val="19"/>
        </w:rPr>
        <w:t> </w:t>
      </w:r>
      <w:r>
        <w:rPr>
          <w:w w:val="105"/>
          <w:sz w:val="19"/>
        </w:rPr>
        <w:t>the</w:t>
      </w:r>
      <w:r>
        <w:rPr>
          <w:spacing w:val="-2"/>
          <w:w w:val="105"/>
          <w:sz w:val="19"/>
        </w:rPr>
        <w:t> </w:t>
      </w:r>
      <w:r>
        <w:rPr>
          <w:w w:val="105"/>
          <w:sz w:val="19"/>
        </w:rPr>
        <w:t>patient</w:t>
      </w:r>
      <w:r>
        <w:rPr>
          <w:spacing w:val="-2"/>
          <w:w w:val="105"/>
          <w:sz w:val="19"/>
        </w:rPr>
        <w:t> </w:t>
      </w:r>
      <w:r>
        <w:rPr>
          <w:w w:val="105"/>
          <w:sz w:val="19"/>
        </w:rPr>
        <w:t>declines</w:t>
      </w:r>
      <w:r>
        <w:rPr>
          <w:spacing w:val="-5"/>
          <w:w w:val="105"/>
          <w:sz w:val="19"/>
        </w:rPr>
        <w:t> </w:t>
      </w:r>
      <w:r>
        <w:rPr>
          <w:w w:val="105"/>
          <w:sz w:val="19"/>
        </w:rPr>
        <w:t>to allow such assistant </w:t>
      </w:r>
      <w:r>
        <w:rPr>
          <w:spacing w:val="2"/>
          <w:w w:val="105"/>
          <w:sz w:val="19"/>
        </w:rPr>
        <w:t>tobe</w:t>
      </w:r>
      <w:r>
        <w:rPr>
          <w:spacing w:val="-3"/>
          <w:w w:val="105"/>
          <w:sz w:val="19"/>
        </w:rPr>
        <w:t> </w:t>
      </w:r>
      <w:r>
        <w:rPr>
          <w:w w:val="105"/>
          <w:sz w:val="19"/>
        </w:rPr>
        <w:t>present.</w:t>
      </w:r>
    </w:p>
    <w:p>
      <w:pPr>
        <w:pStyle w:val="ListParagraph"/>
        <w:numPr>
          <w:ilvl w:val="1"/>
          <w:numId w:val="3"/>
        </w:numPr>
        <w:tabs>
          <w:tab w:pos="1611" w:val="left" w:leader="none"/>
          <w:tab w:pos="1612" w:val="left" w:leader="none"/>
        </w:tabs>
        <w:spacing w:line="231" w:lineRule="exact" w:before="0" w:after="0"/>
        <w:ind w:left="1611" w:right="0" w:hanging="359"/>
        <w:jc w:val="left"/>
        <w:rPr>
          <w:sz w:val="19"/>
        </w:rPr>
      </w:pPr>
      <w:r>
        <w:rPr>
          <w:sz w:val="19"/>
        </w:rPr>
        <w:t>Fees are 100%</w:t>
      </w:r>
      <w:r>
        <w:rPr>
          <w:spacing w:val="-8"/>
          <w:sz w:val="19"/>
        </w:rPr>
        <w:t> </w:t>
      </w:r>
      <w:r>
        <w:rPr>
          <w:sz w:val="19"/>
        </w:rPr>
        <w:t>RBRVS.</w:t>
      </w:r>
    </w:p>
    <w:p>
      <w:pPr>
        <w:pStyle w:val="BodyText"/>
        <w:spacing w:before="6"/>
        <w:rPr>
          <w:sz w:val="24"/>
        </w:rPr>
      </w:pPr>
    </w:p>
    <w:p>
      <w:pPr>
        <w:pStyle w:val="Heading1"/>
        <w:numPr>
          <w:ilvl w:val="0"/>
          <w:numId w:val="3"/>
        </w:numPr>
        <w:tabs>
          <w:tab w:pos="1254" w:val="left" w:leader="none"/>
        </w:tabs>
        <w:spacing w:line="300" w:lineRule="auto" w:before="0" w:after="0"/>
        <w:ind w:left="1256" w:right="930" w:hanging="368"/>
        <w:jc w:val="left"/>
      </w:pPr>
      <w:r>
        <w:rPr>
          <w:w w:val="95"/>
        </w:rPr>
        <w:t>OFFICE</w:t>
      </w:r>
      <w:r>
        <w:rPr>
          <w:spacing w:val="-17"/>
          <w:w w:val="95"/>
        </w:rPr>
        <w:t> </w:t>
      </w:r>
      <w:r>
        <w:rPr>
          <w:w w:val="95"/>
        </w:rPr>
        <w:t>STANDARDS-</w:t>
      </w:r>
      <w:r>
        <w:rPr>
          <w:spacing w:val="-12"/>
          <w:w w:val="95"/>
        </w:rPr>
        <w:t> </w:t>
      </w:r>
      <w:r>
        <w:rPr>
          <w:w w:val="95"/>
        </w:rPr>
        <w:t>HEDIS,</w:t>
      </w:r>
      <w:r>
        <w:rPr>
          <w:spacing w:val="-14"/>
          <w:w w:val="95"/>
        </w:rPr>
        <w:t> </w:t>
      </w:r>
      <w:r>
        <w:rPr>
          <w:w w:val="95"/>
        </w:rPr>
        <w:t>NCQA</w:t>
      </w:r>
      <w:r>
        <w:rPr>
          <w:spacing w:val="-17"/>
          <w:w w:val="95"/>
        </w:rPr>
        <w:t> </w:t>
      </w:r>
      <w:r>
        <w:rPr>
          <w:w w:val="95"/>
        </w:rPr>
        <w:t>and</w:t>
      </w:r>
      <w:r>
        <w:rPr>
          <w:spacing w:val="-24"/>
          <w:w w:val="95"/>
        </w:rPr>
        <w:t> </w:t>
      </w:r>
      <w:r>
        <w:rPr>
          <w:w w:val="95"/>
        </w:rPr>
        <w:t>Community</w:t>
      </w:r>
      <w:r>
        <w:rPr>
          <w:spacing w:val="-9"/>
          <w:w w:val="95"/>
        </w:rPr>
        <w:t> </w:t>
      </w:r>
      <w:r>
        <w:rPr>
          <w:w w:val="95"/>
        </w:rPr>
        <w:t>Medical</w:t>
      </w:r>
      <w:r>
        <w:rPr>
          <w:spacing w:val="-16"/>
          <w:w w:val="95"/>
        </w:rPr>
        <w:t> </w:t>
      </w:r>
      <w:r>
        <w:rPr>
          <w:w w:val="95"/>
        </w:rPr>
        <w:t>Standards.</w:t>
      </w:r>
      <w:r>
        <w:rPr>
          <w:spacing w:val="4"/>
          <w:w w:val="95"/>
        </w:rPr>
        <w:t> </w:t>
      </w:r>
      <w:r>
        <w:rPr>
          <w:w w:val="95"/>
        </w:rPr>
        <w:t>(Participation </w:t>
      </w:r>
      <w:r>
        <w:rPr/>
        <w:t>Criteria</w:t>
      </w:r>
      <w:r>
        <w:rPr>
          <w:spacing w:val="-13"/>
        </w:rPr>
        <w:t> </w:t>
      </w:r>
      <w:r>
        <w:rPr/>
        <w:t>Schedule)</w:t>
      </w:r>
    </w:p>
    <w:p>
      <w:pPr>
        <w:spacing w:after="0" w:line="300" w:lineRule="auto"/>
        <w:jc w:val="left"/>
        <w:sectPr>
          <w:pgSz w:w="12260" w:h="15840"/>
          <w:pgMar w:header="0" w:footer="0" w:top="1440" w:bottom="1080" w:left="1240" w:right="880"/>
        </w:sectPr>
      </w:pPr>
    </w:p>
    <w:p>
      <w:pPr>
        <w:spacing w:before="74"/>
        <w:ind w:left="1215" w:right="0" w:firstLine="0"/>
        <w:jc w:val="left"/>
        <w:rPr>
          <w:sz w:val="24"/>
        </w:rPr>
      </w:pPr>
      <w:r>
        <w:rPr/>
        <w:pict>
          <v:line style="position:absolute;mso-position-horizontal-relative:page;mso-position-vertical-relative:page;z-index:251671552" from="610.44989pt,735.75pt" to="610.44989pt,792pt" stroked="true" strokeweight=".361pt" strokecolor="#000000">
            <v:stroke dashstyle="solid"/>
            <w10:wrap type="none"/>
          </v:line>
        </w:pict>
      </w:r>
      <w:r>
        <w:rPr>
          <w:sz w:val="24"/>
          <w:u w:val="thick"/>
        </w:rPr>
        <w:t>QUALIFIED PERSONNEL</w:t>
      </w:r>
    </w:p>
    <w:p>
      <w:pPr>
        <w:pStyle w:val="BodyText"/>
        <w:spacing w:line="280" w:lineRule="auto" w:before="57"/>
        <w:ind w:left="1212" w:firstLine="7"/>
      </w:pPr>
      <w:r>
        <w:rPr>
          <w:b/>
          <w:sz w:val="24"/>
        </w:rPr>
        <w:t>"Physicians</w:t>
      </w:r>
      <w:r>
        <w:rPr>
          <w:b/>
          <w:spacing w:val="-26"/>
          <w:sz w:val="24"/>
        </w:rPr>
        <w:t> </w:t>
      </w:r>
      <w:r>
        <w:rPr/>
        <w:t>have</w:t>
      </w:r>
      <w:r>
        <w:rPr>
          <w:spacing w:val="-25"/>
        </w:rPr>
        <w:t> </w:t>
      </w:r>
      <w:r>
        <w:rPr/>
        <w:t>established</w:t>
      </w:r>
      <w:r>
        <w:rPr>
          <w:spacing w:val="-13"/>
        </w:rPr>
        <w:t> </w:t>
      </w:r>
      <w:r>
        <w:rPr/>
        <w:t>an</w:t>
      </w:r>
      <w:r>
        <w:rPr>
          <w:spacing w:val="-27"/>
        </w:rPr>
        <w:t> </w:t>
      </w:r>
      <w:r>
        <w:rPr/>
        <w:t>ongoing</w:t>
      </w:r>
      <w:r>
        <w:rPr>
          <w:spacing w:val="-26"/>
        </w:rPr>
        <w:t> </w:t>
      </w:r>
      <w:r>
        <w:rPr/>
        <w:t>qualityassurance/assessment</w:t>
      </w:r>
      <w:r>
        <w:rPr>
          <w:spacing w:val="-24"/>
        </w:rPr>
        <w:t> </w:t>
      </w:r>
      <w:r>
        <w:rPr/>
        <w:t>program</w:t>
      </w:r>
      <w:r>
        <w:rPr>
          <w:spacing w:val="-16"/>
        </w:rPr>
        <w:t> </w:t>
      </w:r>
      <w:r>
        <w:rPr/>
        <w:t>which</w:t>
      </w:r>
      <w:r>
        <w:rPr>
          <w:spacing w:val="-28"/>
        </w:rPr>
        <w:t> </w:t>
      </w:r>
      <w:r>
        <w:rPr/>
        <w:t>includes,</w:t>
      </w:r>
      <w:r>
        <w:rPr>
          <w:spacing w:val="-3"/>
        </w:rPr>
        <w:t> </w:t>
      </w:r>
      <w:r>
        <w:rPr/>
        <w:t>but</w:t>
      </w:r>
      <w:r>
        <w:rPr>
          <w:spacing w:val="-5"/>
        </w:rPr>
        <w:t> </w:t>
      </w:r>
      <w:r>
        <w:rPr/>
        <w:t>is</w:t>
      </w:r>
      <w:r>
        <w:rPr>
          <w:spacing w:val="-5"/>
        </w:rPr>
        <w:t> </w:t>
      </w:r>
      <w:r>
        <w:rPr/>
        <w:t>not limited to, credentialing of employees and subcontractors who are licensed in accordance with state requirements. All personnel ...who treat Member: are and shall</w:t>
      </w:r>
      <w:r>
        <w:rPr>
          <w:spacing w:val="8"/>
        </w:rPr>
        <w:t> </w:t>
      </w:r>
      <w:r>
        <w:rPr/>
        <w:t>remain</w:t>
      </w:r>
    </w:p>
    <w:p>
      <w:pPr>
        <w:pStyle w:val="BodyText"/>
        <w:spacing w:line="285" w:lineRule="auto" w:before="58"/>
        <w:ind w:left="1284" w:right="679" w:hanging="70"/>
      </w:pPr>
      <w:r>
        <w:rPr/>
        <w:drawing>
          <wp:anchor distT="0" distB="0" distL="0" distR="0" allowOverlap="1" layoutInCell="1" locked="0" behindDoc="1" simplePos="0" relativeHeight="251229184">
            <wp:simplePos x="0" y="0"/>
            <wp:positionH relativeFrom="page">
              <wp:posOffset>902848</wp:posOffset>
            </wp:positionH>
            <wp:positionV relativeFrom="paragraph">
              <wp:posOffset>382739</wp:posOffset>
            </wp:positionV>
            <wp:extent cx="6145190" cy="5955438"/>
            <wp:effectExtent l="0" t="0" r="0" b="0"/>
            <wp:wrapNone/>
            <wp:docPr id="17" name="image8.png"/>
            <wp:cNvGraphicFramePr>
              <a:graphicFrameLocks noChangeAspect="1"/>
            </wp:cNvGraphicFramePr>
            <a:graphic>
              <a:graphicData uri="http://schemas.openxmlformats.org/drawingml/2006/picture">
                <pic:pic>
                  <pic:nvPicPr>
                    <pic:cNvPr id="18" name="image8.png"/>
                    <pic:cNvPicPr/>
                  </pic:nvPicPr>
                  <pic:blipFill>
                    <a:blip r:embed="rId18" cstate="print"/>
                    <a:stretch>
                      <a:fillRect/>
                    </a:stretch>
                  </pic:blipFill>
                  <pic:spPr>
                    <a:xfrm>
                      <a:off x="0" y="0"/>
                      <a:ext cx="6145190" cy="5955438"/>
                    </a:xfrm>
                    <a:prstGeom prst="rect">
                      <a:avLst/>
                    </a:prstGeom>
                  </pic:spPr>
                </pic:pic>
              </a:graphicData>
            </a:graphic>
          </wp:anchor>
        </w:drawing>
      </w:r>
      <w:r>
        <w:rPr>
          <w:w w:val="105"/>
        </w:rPr>
        <w:t>throughout the term of this Agreement appropriately licensed and/or certified and supervised." (2.3.2)</w:t>
      </w:r>
    </w:p>
    <w:p>
      <w:pPr>
        <w:pStyle w:val="BodyText"/>
        <w:spacing w:before="10"/>
      </w:pPr>
    </w:p>
    <w:p>
      <w:pPr>
        <w:pStyle w:val="Heading1"/>
        <w:ind w:left="1227" w:firstLine="0"/>
      </w:pPr>
      <w:r>
        <w:rPr/>
        <w:t>PROCEDURES</w:t>
      </w:r>
    </w:p>
    <w:p>
      <w:pPr>
        <w:pStyle w:val="ListParagraph"/>
        <w:numPr>
          <w:ilvl w:val="1"/>
          <w:numId w:val="3"/>
        </w:numPr>
        <w:tabs>
          <w:tab w:pos="1575" w:val="left" w:leader="none"/>
          <w:tab w:pos="1576" w:val="left" w:leader="none"/>
        </w:tabs>
        <w:spacing w:line="240" w:lineRule="auto" w:before="57" w:after="0"/>
        <w:ind w:left="1575" w:right="0" w:hanging="368"/>
        <w:jc w:val="left"/>
        <w:rPr>
          <w:sz w:val="20"/>
        </w:rPr>
      </w:pPr>
      <w:r>
        <w:rPr>
          <w:sz w:val="20"/>
        </w:rPr>
        <w:t>Primary</w:t>
      </w:r>
      <w:r>
        <w:rPr>
          <w:spacing w:val="-14"/>
          <w:sz w:val="20"/>
        </w:rPr>
        <w:t> </w:t>
      </w:r>
      <w:r>
        <w:rPr>
          <w:sz w:val="20"/>
        </w:rPr>
        <w:t>Care</w:t>
      </w:r>
      <w:r>
        <w:rPr>
          <w:spacing w:val="-21"/>
          <w:sz w:val="20"/>
        </w:rPr>
        <w:t> </w:t>
      </w:r>
      <w:r>
        <w:rPr>
          <w:sz w:val="20"/>
        </w:rPr>
        <w:t>Physicians(PCP)</w:t>
      </w:r>
      <w:r>
        <w:rPr>
          <w:spacing w:val="-21"/>
          <w:sz w:val="20"/>
        </w:rPr>
        <w:t> </w:t>
      </w:r>
      <w:r>
        <w:rPr>
          <w:sz w:val="20"/>
        </w:rPr>
        <w:t>does</w:t>
      </w:r>
      <w:r>
        <w:rPr>
          <w:spacing w:val="-26"/>
          <w:sz w:val="20"/>
        </w:rPr>
        <w:t> </w:t>
      </w:r>
      <w:r>
        <w:rPr>
          <w:sz w:val="20"/>
        </w:rPr>
        <w:t>EKGs(except</w:t>
      </w:r>
      <w:r>
        <w:rPr>
          <w:spacing w:val="-12"/>
          <w:sz w:val="20"/>
        </w:rPr>
        <w:t> </w:t>
      </w:r>
      <w:r>
        <w:rPr>
          <w:sz w:val="20"/>
        </w:rPr>
        <w:t>for</w:t>
      </w:r>
      <w:r>
        <w:rPr>
          <w:spacing w:val="8"/>
          <w:sz w:val="20"/>
        </w:rPr>
        <w:t> </w:t>
      </w:r>
      <w:r>
        <w:rPr>
          <w:sz w:val="20"/>
        </w:rPr>
        <w:t>pediatric</w:t>
      </w:r>
      <w:r>
        <w:rPr>
          <w:spacing w:val="-21"/>
          <w:sz w:val="20"/>
        </w:rPr>
        <w:t> </w:t>
      </w:r>
      <w:r>
        <w:rPr>
          <w:sz w:val="20"/>
        </w:rPr>
        <w:t>age</w:t>
      </w:r>
      <w:r>
        <w:rPr>
          <w:spacing w:val="-23"/>
          <w:sz w:val="20"/>
        </w:rPr>
        <w:t> </w:t>
      </w:r>
      <w:r>
        <w:rPr>
          <w:sz w:val="20"/>
        </w:rPr>
        <w:t>limit</w:t>
      </w:r>
      <w:r>
        <w:rPr>
          <w:spacing w:val="-1"/>
          <w:sz w:val="20"/>
        </w:rPr>
        <w:t> </w:t>
      </w:r>
      <w:r>
        <w:rPr>
          <w:sz w:val="20"/>
        </w:rPr>
        <w:t>newborn through</w:t>
      </w:r>
      <w:r>
        <w:rPr>
          <w:spacing w:val="-1"/>
          <w:sz w:val="20"/>
        </w:rPr>
        <w:t> </w:t>
      </w:r>
      <w:r>
        <w:rPr>
          <w:sz w:val="20"/>
        </w:rPr>
        <w:t>age</w:t>
      </w:r>
      <w:r>
        <w:rPr>
          <w:spacing w:val="-3"/>
          <w:sz w:val="20"/>
        </w:rPr>
        <w:t> </w:t>
      </w:r>
      <w:r>
        <w:rPr>
          <w:sz w:val="20"/>
        </w:rPr>
        <w:t>17)</w:t>
      </w:r>
    </w:p>
    <w:p>
      <w:pPr>
        <w:pStyle w:val="ListParagraph"/>
        <w:numPr>
          <w:ilvl w:val="1"/>
          <w:numId w:val="3"/>
        </w:numPr>
        <w:tabs>
          <w:tab w:pos="1575" w:val="left" w:leader="none"/>
          <w:tab w:pos="1576" w:val="left" w:leader="none"/>
        </w:tabs>
        <w:spacing w:line="285" w:lineRule="auto" w:before="51" w:after="0"/>
        <w:ind w:left="1577" w:right="1065" w:hanging="358"/>
        <w:jc w:val="left"/>
        <w:rPr>
          <w:sz w:val="20"/>
        </w:rPr>
      </w:pPr>
      <w:r>
        <w:rPr>
          <w:sz w:val="20"/>
        </w:rPr>
        <w:t>PCP does pelvic exams for acute conditions in all offices caring for female Members over the age of 17. Must have a gynecology table and equipment for</w:t>
      </w:r>
      <w:r>
        <w:rPr>
          <w:spacing w:val="-10"/>
          <w:sz w:val="20"/>
        </w:rPr>
        <w:t> </w:t>
      </w:r>
      <w:r>
        <w:rPr>
          <w:sz w:val="20"/>
        </w:rPr>
        <w:t>suchexams.</w:t>
      </w:r>
    </w:p>
    <w:p>
      <w:pPr>
        <w:pStyle w:val="ListParagraph"/>
        <w:numPr>
          <w:ilvl w:val="1"/>
          <w:numId w:val="3"/>
        </w:numPr>
        <w:tabs>
          <w:tab w:pos="1579" w:val="left" w:leader="none"/>
          <w:tab w:pos="1580" w:val="left" w:leader="none"/>
        </w:tabs>
        <w:spacing w:line="240" w:lineRule="auto" w:before="2" w:after="0"/>
        <w:ind w:left="1580" w:right="0" w:hanging="365"/>
        <w:jc w:val="left"/>
        <w:rPr>
          <w:sz w:val="20"/>
        </w:rPr>
      </w:pPr>
      <w:r>
        <w:rPr>
          <w:w w:val="105"/>
          <w:sz w:val="20"/>
        </w:rPr>
        <w:t>Age appropriate routine immunizations provided as</w:t>
      </w:r>
      <w:r>
        <w:rPr>
          <w:spacing w:val="-19"/>
          <w:w w:val="105"/>
          <w:sz w:val="20"/>
        </w:rPr>
        <w:t> </w:t>
      </w:r>
      <w:r>
        <w:rPr>
          <w:w w:val="105"/>
          <w:sz w:val="20"/>
        </w:rPr>
        <w:t>applicable.</w:t>
      </w:r>
    </w:p>
    <w:p>
      <w:pPr>
        <w:pStyle w:val="ListParagraph"/>
        <w:numPr>
          <w:ilvl w:val="1"/>
          <w:numId w:val="3"/>
        </w:numPr>
        <w:tabs>
          <w:tab w:pos="1577" w:val="left" w:leader="none"/>
          <w:tab w:pos="1578" w:val="left" w:leader="none"/>
        </w:tabs>
        <w:spacing w:line="240" w:lineRule="auto" w:before="61" w:after="0"/>
        <w:ind w:left="1577" w:right="0" w:hanging="361"/>
        <w:jc w:val="left"/>
        <w:rPr>
          <w:sz w:val="20"/>
        </w:rPr>
      </w:pPr>
      <w:r>
        <w:rPr>
          <w:sz w:val="20"/>
        </w:rPr>
        <w:t>May perform lab service in office according with Company's applicable</w:t>
      </w:r>
      <w:r>
        <w:rPr>
          <w:spacing w:val="1"/>
          <w:sz w:val="20"/>
        </w:rPr>
        <w:t> </w:t>
      </w:r>
      <w:r>
        <w:rPr>
          <w:sz w:val="20"/>
        </w:rPr>
        <w:t>guidelines.</w:t>
      </w:r>
    </w:p>
    <w:p>
      <w:pPr>
        <w:pStyle w:val="BodyText"/>
        <w:spacing w:before="6"/>
        <w:rPr>
          <w:sz w:val="23"/>
        </w:rPr>
      </w:pPr>
    </w:p>
    <w:p>
      <w:pPr>
        <w:pStyle w:val="Heading1"/>
        <w:numPr>
          <w:ilvl w:val="0"/>
          <w:numId w:val="3"/>
        </w:numPr>
        <w:tabs>
          <w:tab w:pos="1218" w:val="left" w:leader="none"/>
        </w:tabs>
        <w:spacing w:line="240" w:lineRule="auto" w:before="0" w:after="0"/>
        <w:ind w:left="1217" w:right="0" w:hanging="358"/>
        <w:jc w:val="left"/>
      </w:pPr>
      <w:r>
        <w:rPr/>
        <w:t>ACCESS</w:t>
      </w:r>
    </w:p>
    <w:p>
      <w:pPr>
        <w:pStyle w:val="BodyText"/>
        <w:spacing w:line="285" w:lineRule="auto" w:before="54"/>
        <w:ind w:left="1217" w:right="982" w:hanging="5"/>
        <w:jc w:val="both"/>
      </w:pPr>
      <w:r>
        <w:rPr/>
        <w:t>Reliable 24 hours, 7 days a week answering service or machine with a beeper or paging system. A recorded message or answering service which only refers Members to the emergency room is not acceptable.</w:t>
      </w:r>
    </w:p>
    <w:p>
      <w:pPr>
        <w:pStyle w:val="BodyText"/>
        <w:spacing w:before="8"/>
      </w:pPr>
    </w:p>
    <w:p>
      <w:pPr>
        <w:pStyle w:val="ListParagraph"/>
        <w:numPr>
          <w:ilvl w:val="0"/>
          <w:numId w:val="3"/>
        </w:numPr>
        <w:tabs>
          <w:tab w:pos="1129" w:val="left" w:leader="none"/>
        </w:tabs>
        <w:spacing w:line="240" w:lineRule="auto" w:before="0" w:after="0"/>
        <w:ind w:left="1128" w:right="0" w:hanging="279"/>
        <w:jc w:val="left"/>
        <w:rPr>
          <w:sz w:val="25"/>
        </w:rPr>
      </w:pPr>
      <w:r>
        <w:rPr>
          <w:w w:val="105"/>
          <w:sz w:val="20"/>
        </w:rPr>
        <w:t>MustmeetPOETCredentialingStandards </w:t>
      </w:r>
      <w:r>
        <w:rPr>
          <w:spacing w:val="2"/>
          <w:w w:val="105"/>
          <w:sz w:val="20"/>
        </w:rPr>
        <w:t>andfollowpoliciesand</w:t>
      </w:r>
      <w:r>
        <w:rPr>
          <w:spacing w:val="-9"/>
          <w:w w:val="105"/>
          <w:sz w:val="20"/>
        </w:rPr>
        <w:t> </w:t>
      </w:r>
      <w:r>
        <w:rPr>
          <w:w w:val="105"/>
          <w:sz w:val="20"/>
        </w:rPr>
        <w:t>procedures.</w:t>
      </w:r>
    </w:p>
    <w:p>
      <w:pPr>
        <w:pStyle w:val="BodyText"/>
        <w:rPr>
          <w:sz w:val="24"/>
        </w:rPr>
      </w:pPr>
    </w:p>
    <w:p>
      <w:pPr>
        <w:pStyle w:val="BodyText"/>
        <w:spacing w:before="5"/>
        <w:rPr>
          <w:sz w:val="21"/>
        </w:rPr>
      </w:pPr>
    </w:p>
    <w:p>
      <w:pPr>
        <w:pStyle w:val="Heading1"/>
        <w:numPr>
          <w:ilvl w:val="0"/>
          <w:numId w:val="2"/>
        </w:numPr>
        <w:tabs>
          <w:tab w:pos="855" w:val="left" w:leader="none"/>
          <w:tab w:pos="856" w:val="left" w:leader="none"/>
        </w:tabs>
        <w:spacing w:line="240" w:lineRule="auto" w:before="0" w:after="0"/>
        <w:ind w:left="855" w:right="0" w:hanging="719"/>
        <w:jc w:val="left"/>
      </w:pPr>
      <w:r>
        <w:rPr/>
        <w:t>MORE AETNA</w:t>
      </w:r>
      <w:r>
        <w:rPr>
          <w:spacing w:val="11"/>
        </w:rPr>
        <w:t> </w:t>
      </w:r>
      <w:r>
        <w:rPr/>
        <w:t>INFORMATION</w:t>
      </w:r>
    </w:p>
    <w:p>
      <w:pPr>
        <w:pStyle w:val="BodyText"/>
        <w:spacing w:before="6"/>
        <w:rPr>
          <w:b/>
          <w:sz w:val="26"/>
        </w:rPr>
      </w:pPr>
    </w:p>
    <w:p>
      <w:pPr>
        <w:pStyle w:val="Heading2"/>
        <w:numPr>
          <w:ilvl w:val="1"/>
          <w:numId w:val="2"/>
        </w:numPr>
        <w:tabs>
          <w:tab w:pos="1222" w:val="left" w:leader="none"/>
          <w:tab w:pos="1223" w:val="left" w:leader="none"/>
        </w:tabs>
        <w:spacing w:line="240" w:lineRule="auto" w:before="0" w:after="0"/>
        <w:ind w:left="1222" w:right="0" w:hanging="412"/>
        <w:jc w:val="left"/>
      </w:pPr>
      <w:r>
        <w:rPr/>
        <w:t>POLICIES</w:t>
      </w:r>
    </w:p>
    <w:p>
      <w:pPr>
        <w:pStyle w:val="ListParagraph"/>
        <w:numPr>
          <w:ilvl w:val="2"/>
          <w:numId w:val="2"/>
        </w:numPr>
        <w:tabs>
          <w:tab w:pos="1582" w:val="left" w:leader="none"/>
          <w:tab w:pos="1583" w:val="left" w:leader="none"/>
        </w:tabs>
        <w:spacing w:line="240" w:lineRule="auto" w:before="60" w:after="0"/>
        <w:ind w:left="1582" w:right="0" w:hanging="371"/>
        <w:jc w:val="left"/>
        <w:rPr>
          <w:sz w:val="20"/>
        </w:rPr>
      </w:pPr>
      <w:r>
        <w:rPr>
          <w:sz w:val="24"/>
        </w:rPr>
        <w:t>Location of Policies -</w:t>
      </w:r>
      <w:r>
        <w:rPr>
          <w:spacing w:val="48"/>
          <w:sz w:val="24"/>
        </w:rPr>
        <w:t> </w:t>
      </w:r>
      <w:r>
        <w:rPr>
          <w:sz w:val="24"/>
        </w:rPr>
        <w:t>NaviNet.com</w:t>
      </w:r>
    </w:p>
    <w:p>
      <w:pPr>
        <w:pStyle w:val="ListParagraph"/>
        <w:numPr>
          <w:ilvl w:val="2"/>
          <w:numId w:val="2"/>
        </w:numPr>
        <w:tabs>
          <w:tab w:pos="1583" w:val="left" w:leader="none"/>
        </w:tabs>
        <w:spacing w:line="278" w:lineRule="auto" w:before="58" w:after="0"/>
        <w:ind w:left="1582" w:right="840" w:hanging="356"/>
        <w:jc w:val="left"/>
        <w:rPr>
          <w:sz w:val="20"/>
        </w:rPr>
      </w:pPr>
      <w:r>
        <w:rPr>
          <w:sz w:val="24"/>
        </w:rPr>
        <w:t>Policies </w:t>
      </w:r>
      <w:r>
        <w:rPr>
          <w:sz w:val="25"/>
        </w:rPr>
        <w:t>- </w:t>
      </w:r>
      <w:r>
        <w:rPr>
          <w:sz w:val="20"/>
        </w:rPr>
        <w:t>"Participating IPA Physicians agree to accept and comply with Policies of which Participating</w:t>
      </w:r>
      <w:r>
        <w:rPr>
          <w:spacing w:val="-5"/>
          <w:sz w:val="20"/>
        </w:rPr>
        <w:t> </w:t>
      </w:r>
      <w:r>
        <w:rPr>
          <w:sz w:val="20"/>
        </w:rPr>
        <w:t>Physicians</w:t>
      </w:r>
      <w:r>
        <w:rPr>
          <w:spacing w:val="-5"/>
          <w:sz w:val="20"/>
        </w:rPr>
        <w:t> </w:t>
      </w:r>
      <w:r>
        <w:rPr>
          <w:sz w:val="20"/>
        </w:rPr>
        <w:t>know</w:t>
      </w:r>
      <w:r>
        <w:rPr>
          <w:spacing w:val="-3"/>
          <w:sz w:val="20"/>
        </w:rPr>
        <w:t> </w:t>
      </w:r>
      <w:r>
        <w:rPr>
          <w:sz w:val="20"/>
        </w:rPr>
        <w:t>or</w:t>
      </w:r>
      <w:r>
        <w:rPr>
          <w:spacing w:val="-4"/>
          <w:sz w:val="20"/>
        </w:rPr>
        <w:t> </w:t>
      </w:r>
      <w:r>
        <w:rPr>
          <w:sz w:val="20"/>
        </w:rPr>
        <w:t>reasonably</w:t>
      </w:r>
      <w:r>
        <w:rPr>
          <w:spacing w:val="-4"/>
          <w:sz w:val="20"/>
        </w:rPr>
        <w:t> </w:t>
      </w:r>
      <w:r>
        <w:rPr>
          <w:sz w:val="20"/>
        </w:rPr>
        <w:t>should</w:t>
      </w:r>
      <w:r>
        <w:rPr>
          <w:spacing w:val="-3"/>
          <w:sz w:val="20"/>
        </w:rPr>
        <w:t> </w:t>
      </w:r>
      <w:r>
        <w:rPr>
          <w:sz w:val="20"/>
        </w:rPr>
        <w:t>have</w:t>
      </w:r>
      <w:r>
        <w:rPr>
          <w:spacing w:val="-5"/>
          <w:sz w:val="20"/>
        </w:rPr>
        <w:t> </w:t>
      </w:r>
      <w:r>
        <w:rPr>
          <w:sz w:val="20"/>
        </w:rPr>
        <w:t>known</w:t>
      </w:r>
      <w:r>
        <w:rPr>
          <w:spacing w:val="-3"/>
          <w:sz w:val="20"/>
        </w:rPr>
        <w:t> </w:t>
      </w:r>
      <w:r>
        <w:rPr>
          <w:sz w:val="20"/>
        </w:rPr>
        <w:t>(e.g.,</w:t>
      </w:r>
      <w:r>
        <w:rPr>
          <w:spacing w:val="-4"/>
          <w:sz w:val="20"/>
        </w:rPr>
        <w:t> </w:t>
      </w:r>
      <w:r>
        <w:rPr>
          <w:sz w:val="20"/>
        </w:rPr>
        <w:t>Clinical</w:t>
      </w:r>
      <w:r>
        <w:rPr>
          <w:spacing w:val="-4"/>
          <w:sz w:val="20"/>
        </w:rPr>
        <w:t> </w:t>
      </w:r>
      <w:r>
        <w:rPr>
          <w:sz w:val="20"/>
        </w:rPr>
        <w:t>Policy</w:t>
      </w:r>
      <w:r>
        <w:rPr>
          <w:spacing w:val="-11"/>
          <w:sz w:val="20"/>
        </w:rPr>
        <w:t> </w:t>
      </w:r>
      <w:r>
        <w:rPr>
          <w:sz w:val="20"/>
        </w:rPr>
        <w:t>Bulletins</w:t>
      </w:r>
      <w:r>
        <w:rPr>
          <w:spacing w:val="-11"/>
          <w:sz w:val="20"/>
        </w:rPr>
        <w:t> </w:t>
      </w:r>
      <w:r>
        <w:rPr>
          <w:sz w:val="20"/>
        </w:rPr>
        <w:t>or other</w:t>
      </w:r>
      <w:r>
        <w:rPr>
          <w:spacing w:val="-3"/>
          <w:sz w:val="20"/>
        </w:rPr>
        <w:t> </w:t>
      </w:r>
      <w:r>
        <w:rPr>
          <w:sz w:val="20"/>
        </w:rPr>
        <w:t>Policies</w:t>
      </w:r>
      <w:r>
        <w:rPr>
          <w:spacing w:val="-7"/>
          <w:sz w:val="20"/>
        </w:rPr>
        <w:t> </w:t>
      </w:r>
      <w:r>
        <w:rPr>
          <w:sz w:val="20"/>
        </w:rPr>
        <w:t>made</w:t>
      </w:r>
      <w:r>
        <w:rPr>
          <w:spacing w:val="-13"/>
          <w:sz w:val="20"/>
        </w:rPr>
        <w:t> </w:t>
      </w:r>
      <w:r>
        <w:rPr>
          <w:sz w:val="20"/>
        </w:rPr>
        <w:t>available</w:t>
      </w:r>
      <w:r>
        <w:rPr>
          <w:spacing w:val="-2"/>
          <w:sz w:val="20"/>
        </w:rPr>
        <w:t> </w:t>
      </w:r>
      <w:r>
        <w:rPr>
          <w:sz w:val="20"/>
        </w:rPr>
        <w:t>to</w:t>
      </w:r>
      <w:r>
        <w:rPr>
          <w:spacing w:val="4"/>
          <w:sz w:val="20"/>
        </w:rPr>
        <w:t> </w:t>
      </w:r>
      <w:r>
        <w:rPr>
          <w:sz w:val="20"/>
        </w:rPr>
        <w:t>IPA</w:t>
      </w:r>
      <w:r>
        <w:rPr>
          <w:spacing w:val="-18"/>
          <w:sz w:val="20"/>
        </w:rPr>
        <w:t> </w:t>
      </w:r>
      <w:r>
        <w:rPr>
          <w:sz w:val="20"/>
        </w:rPr>
        <w:t>and</w:t>
      </w:r>
      <w:r>
        <w:rPr>
          <w:spacing w:val="-11"/>
          <w:sz w:val="20"/>
        </w:rPr>
        <w:t> </w:t>
      </w:r>
      <w:r>
        <w:rPr>
          <w:sz w:val="20"/>
        </w:rPr>
        <w:t>Participating</w:t>
      </w:r>
      <w:r>
        <w:rPr>
          <w:spacing w:val="-9"/>
          <w:sz w:val="20"/>
        </w:rPr>
        <w:t> </w:t>
      </w:r>
      <w:r>
        <w:rPr>
          <w:sz w:val="20"/>
        </w:rPr>
        <w:t>IPA</w:t>
      </w:r>
      <w:r>
        <w:rPr>
          <w:spacing w:val="-17"/>
          <w:sz w:val="20"/>
        </w:rPr>
        <w:t> </w:t>
      </w:r>
      <w:r>
        <w:rPr>
          <w:sz w:val="20"/>
        </w:rPr>
        <w:t>Physicians."</w:t>
      </w:r>
      <w:r>
        <w:rPr>
          <w:spacing w:val="-2"/>
          <w:sz w:val="20"/>
        </w:rPr>
        <w:t> </w:t>
      </w:r>
      <w:r>
        <w:rPr>
          <w:sz w:val="20"/>
        </w:rPr>
        <w:t>(5.1)</w:t>
      </w:r>
    </w:p>
    <w:p>
      <w:pPr>
        <w:pStyle w:val="ListParagraph"/>
        <w:numPr>
          <w:ilvl w:val="2"/>
          <w:numId w:val="2"/>
        </w:numPr>
        <w:tabs>
          <w:tab w:pos="1585" w:val="left" w:leader="none"/>
        </w:tabs>
        <w:spacing w:line="280" w:lineRule="auto" w:before="20" w:after="0"/>
        <w:ind w:left="1587" w:right="701" w:hanging="363"/>
        <w:jc w:val="left"/>
        <w:rPr>
          <w:sz w:val="20"/>
        </w:rPr>
      </w:pPr>
      <w:r>
        <w:rPr>
          <w:b/>
          <w:sz w:val="24"/>
        </w:rPr>
        <w:t>Company may at any time modify Policies. </w:t>
      </w:r>
      <w:r>
        <w:rPr>
          <w:sz w:val="25"/>
        </w:rPr>
        <w:t>"...</w:t>
      </w:r>
      <w:r>
        <w:rPr>
          <w:sz w:val="20"/>
        </w:rPr>
        <w:t>will provide 90-day prior notice of Material</w:t>
      </w:r>
      <w:r>
        <w:rPr>
          <w:spacing w:val="-4"/>
          <w:sz w:val="20"/>
        </w:rPr>
        <w:t> </w:t>
      </w:r>
      <w:r>
        <w:rPr>
          <w:sz w:val="20"/>
        </w:rPr>
        <w:t>changes.</w:t>
      </w:r>
      <w:r>
        <w:rPr>
          <w:spacing w:val="-3"/>
          <w:sz w:val="20"/>
        </w:rPr>
        <w:t> </w:t>
      </w:r>
      <w:r>
        <w:rPr>
          <w:sz w:val="20"/>
        </w:rPr>
        <w:t>If</w:t>
      </w:r>
      <w:r>
        <w:rPr>
          <w:spacing w:val="-5"/>
          <w:sz w:val="20"/>
        </w:rPr>
        <w:t> </w:t>
      </w:r>
      <w:r>
        <w:rPr>
          <w:sz w:val="20"/>
        </w:rPr>
        <w:t>physician</w:t>
      </w:r>
      <w:r>
        <w:rPr>
          <w:spacing w:val="-1"/>
          <w:sz w:val="20"/>
        </w:rPr>
        <w:t> </w:t>
      </w:r>
      <w:r>
        <w:rPr>
          <w:sz w:val="20"/>
        </w:rPr>
        <w:t>objects</w:t>
      </w:r>
      <w:r>
        <w:rPr>
          <w:spacing w:val="-4"/>
          <w:sz w:val="20"/>
        </w:rPr>
        <w:t> </w:t>
      </w:r>
      <w:r>
        <w:rPr>
          <w:sz w:val="20"/>
        </w:rPr>
        <w:t>to</w:t>
      </w:r>
      <w:r>
        <w:rPr>
          <w:spacing w:val="-3"/>
          <w:sz w:val="20"/>
        </w:rPr>
        <w:t> </w:t>
      </w:r>
      <w:r>
        <w:rPr>
          <w:sz w:val="20"/>
        </w:rPr>
        <w:t>change</w:t>
      </w:r>
      <w:r>
        <w:rPr>
          <w:spacing w:val="-5"/>
          <w:sz w:val="20"/>
        </w:rPr>
        <w:t> </w:t>
      </w:r>
      <w:r>
        <w:rPr>
          <w:sz w:val="20"/>
        </w:rPr>
        <w:t>they</w:t>
      </w:r>
      <w:r>
        <w:rPr>
          <w:spacing w:val="-2"/>
          <w:sz w:val="20"/>
        </w:rPr>
        <w:t> </w:t>
      </w:r>
      <w:r>
        <w:rPr>
          <w:sz w:val="20"/>
        </w:rPr>
        <w:t>will</w:t>
      </w:r>
      <w:r>
        <w:rPr>
          <w:spacing w:val="-4"/>
          <w:sz w:val="20"/>
        </w:rPr>
        <w:t> </w:t>
      </w:r>
      <w:r>
        <w:rPr>
          <w:sz w:val="20"/>
        </w:rPr>
        <w:t>provide</w:t>
      </w:r>
      <w:r>
        <w:rPr>
          <w:spacing w:val="-4"/>
          <w:sz w:val="20"/>
        </w:rPr>
        <w:t> </w:t>
      </w:r>
      <w:r>
        <w:rPr>
          <w:sz w:val="20"/>
        </w:rPr>
        <w:t>written</w:t>
      </w:r>
      <w:r>
        <w:rPr>
          <w:spacing w:val="-3"/>
          <w:sz w:val="20"/>
        </w:rPr>
        <w:t> </w:t>
      </w:r>
      <w:r>
        <w:rPr>
          <w:sz w:val="20"/>
        </w:rPr>
        <w:t>notice</w:t>
      </w:r>
      <w:r>
        <w:rPr>
          <w:spacing w:val="-4"/>
          <w:sz w:val="20"/>
        </w:rPr>
        <w:t> </w:t>
      </w:r>
      <w:r>
        <w:rPr>
          <w:sz w:val="20"/>
        </w:rPr>
        <w:t>to</w:t>
      </w:r>
      <w:r>
        <w:rPr>
          <w:spacing w:val="-4"/>
          <w:sz w:val="20"/>
        </w:rPr>
        <w:t> </w:t>
      </w:r>
      <w:r>
        <w:rPr>
          <w:sz w:val="20"/>
        </w:rPr>
        <w:t>Company</w:t>
      </w:r>
      <w:r>
        <w:rPr>
          <w:spacing w:val="-2"/>
          <w:sz w:val="20"/>
        </w:rPr>
        <w:t> </w:t>
      </w:r>
      <w:r>
        <w:rPr>
          <w:sz w:val="20"/>
        </w:rPr>
        <w:t>(via POET) and may request that the Parties negotiate in good faith an appropriate amendment to the Agreement. If the parties are unable to negotiate any such amendment not more than 30 calendar days after receipt of Material Change and the Physician provides notice of termination not more than 30 days after of a Material Change, then the agreement shall terminate coincident with the effective date of the Material</w:t>
      </w:r>
      <w:r>
        <w:rPr>
          <w:spacing w:val="-2"/>
          <w:sz w:val="20"/>
        </w:rPr>
        <w:t> </w:t>
      </w:r>
      <w:r>
        <w:rPr>
          <w:sz w:val="20"/>
        </w:rPr>
        <w:t>Change."(5.1)</w:t>
      </w:r>
    </w:p>
    <w:p>
      <w:pPr>
        <w:pStyle w:val="BodyText"/>
        <w:spacing w:before="5"/>
        <w:rPr>
          <w:sz w:val="24"/>
        </w:rPr>
      </w:pPr>
    </w:p>
    <w:p>
      <w:pPr>
        <w:pStyle w:val="ListParagraph"/>
        <w:numPr>
          <w:ilvl w:val="1"/>
          <w:numId w:val="2"/>
        </w:numPr>
        <w:tabs>
          <w:tab w:pos="1268" w:val="left" w:leader="none"/>
        </w:tabs>
        <w:spacing w:line="302" w:lineRule="auto" w:before="0" w:after="0"/>
        <w:ind w:left="1985" w:right="749" w:hanging="1174"/>
        <w:jc w:val="both"/>
        <w:rPr>
          <w:sz w:val="20"/>
        </w:rPr>
      </w:pPr>
      <w:r>
        <w:rPr>
          <w:w w:val="105"/>
          <w:sz w:val="24"/>
        </w:rPr>
        <w:t>PAYERS-AFFILIATES-</w:t>
      </w:r>
      <w:r>
        <w:rPr>
          <w:w w:val="105"/>
          <w:sz w:val="20"/>
        </w:rPr>
        <w:t>will need to call POET for current information or list obtained from Security Exchange Commission </w:t>
      </w:r>
      <w:hyperlink r:id="rId19">
        <w:r>
          <w:rPr>
            <w:w w:val="105"/>
            <w:sz w:val="20"/>
            <w:u w:val="thick"/>
          </w:rPr>
          <w:t>www.sec.gov</w:t>
        </w:r>
      </w:hyperlink>
      <w:r>
        <w:rPr>
          <w:w w:val="105"/>
          <w:sz w:val="20"/>
        </w:rPr>
        <w:t> (EDGAR database) or Aetna website under shareholder</w:t>
      </w:r>
      <w:r>
        <w:rPr>
          <w:spacing w:val="11"/>
          <w:w w:val="105"/>
          <w:sz w:val="20"/>
        </w:rPr>
        <w:t> </w:t>
      </w:r>
      <w:r>
        <w:rPr>
          <w:w w:val="105"/>
          <w:sz w:val="20"/>
        </w:rPr>
        <w:t>information.</w:t>
      </w:r>
    </w:p>
    <w:p>
      <w:pPr>
        <w:spacing w:after="0" w:line="302" w:lineRule="auto"/>
        <w:jc w:val="both"/>
        <w:rPr>
          <w:sz w:val="20"/>
        </w:rPr>
        <w:sectPr>
          <w:pgSz w:w="12260" w:h="15840"/>
          <w:pgMar w:header="0" w:footer="0" w:top="1500" w:bottom="0" w:left="1240" w:right="880"/>
        </w:sectPr>
      </w:pPr>
    </w:p>
    <w:p>
      <w:pPr>
        <w:pStyle w:val="Heading2"/>
        <w:numPr>
          <w:ilvl w:val="1"/>
          <w:numId w:val="2"/>
        </w:numPr>
        <w:tabs>
          <w:tab w:pos="1258" w:val="left" w:leader="none"/>
          <w:tab w:pos="1259" w:val="left" w:leader="none"/>
        </w:tabs>
        <w:spacing w:line="240" w:lineRule="auto" w:before="39" w:after="0"/>
        <w:ind w:left="1258" w:right="0" w:hanging="448"/>
        <w:jc w:val="left"/>
      </w:pPr>
      <w:r>
        <w:rPr>
          <w:w w:val="110"/>
        </w:rPr>
        <w:t>Contact Information: DATED</w:t>
      </w:r>
      <w:r>
        <w:rPr>
          <w:spacing w:val="-4"/>
          <w:w w:val="110"/>
        </w:rPr>
        <w:t> </w:t>
      </w:r>
      <w:r>
        <w:rPr>
          <w:w w:val="110"/>
        </w:rPr>
        <w:t>INFORMATION</w:t>
      </w:r>
    </w:p>
    <w:p>
      <w:pPr>
        <w:pStyle w:val="ListParagraph"/>
        <w:numPr>
          <w:ilvl w:val="2"/>
          <w:numId w:val="2"/>
        </w:numPr>
        <w:tabs>
          <w:tab w:pos="1621" w:val="left" w:leader="none"/>
        </w:tabs>
        <w:spacing w:line="240" w:lineRule="auto" w:before="43" w:after="0"/>
        <w:ind w:left="1620" w:right="0" w:hanging="361"/>
        <w:jc w:val="left"/>
        <w:rPr>
          <w:sz w:val="20"/>
        </w:rPr>
      </w:pPr>
      <w:r>
        <w:rPr>
          <w:w w:val="105"/>
          <w:sz w:val="24"/>
        </w:rPr>
        <w:t>Provider Services</w:t>
      </w:r>
      <w:r>
        <w:rPr>
          <w:spacing w:val="-7"/>
          <w:w w:val="105"/>
          <w:sz w:val="24"/>
        </w:rPr>
        <w:t> </w:t>
      </w:r>
      <w:r>
        <w:rPr>
          <w:w w:val="105"/>
          <w:sz w:val="26"/>
        </w:rPr>
        <w:t>-1-888-632-3862</w:t>
      </w:r>
    </w:p>
    <w:p>
      <w:pPr>
        <w:pStyle w:val="ListParagraph"/>
        <w:numPr>
          <w:ilvl w:val="2"/>
          <w:numId w:val="2"/>
        </w:numPr>
        <w:tabs>
          <w:tab w:pos="1621" w:val="left" w:leader="none"/>
        </w:tabs>
        <w:spacing w:line="240" w:lineRule="auto" w:before="33" w:after="0"/>
        <w:ind w:left="1620" w:right="0" w:hanging="361"/>
        <w:jc w:val="left"/>
        <w:rPr>
          <w:sz w:val="20"/>
        </w:rPr>
      </w:pPr>
      <w:r>
        <w:rPr>
          <w:w w:val="110"/>
          <w:sz w:val="24"/>
        </w:rPr>
        <w:t>Patient Management/Precertification -</w:t>
      </w:r>
      <w:r>
        <w:rPr>
          <w:spacing w:val="14"/>
          <w:w w:val="110"/>
          <w:sz w:val="24"/>
        </w:rPr>
        <w:t> </w:t>
      </w:r>
      <w:r>
        <w:rPr>
          <w:w w:val="110"/>
          <w:sz w:val="26"/>
        </w:rPr>
        <w:t>888-632-3862</w:t>
      </w:r>
    </w:p>
    <w:p>
      <w:pPr>
        <w:pStyle w:val="ListParagraph"/>
        <w:numPr>
          <w:ilvl w:val="2"/>
          <w:numId w:val="2"/>
        </w:numPr>
        <w:tabs>
          <w:tab w:pos="1621" w:val="left" w:leader="none"/>
        </w:tabs>
        <w:spacing w:line="240" w:lineRule="auto" w:before="48" w:after="0"/>
        <w:ind w:left="1620" w:right="0" w:hanging="361"/>
        <w:jc w:val="left"/>
        <w:rPr>
          <w:sz w:val="20"/>
        </w:rPr>
      </w:pPr>
      <w:r>
        <w:rPr>
          <w:w w:val="110"/>
          <w:sz w:val="24"/>
        </w:rPr>
        <w:t>Pharmacy Management/Precertification -</w:t>
      </w:r>
      <w:r>
        <w:rPr>
          <w:spacing w:val="9"/>
          <w:w w:val="110"/>
          <w:sz w:val="24"/>
        </w:rPr>
        <w:t> </w:t>
      </w:r>
      <w:r>
        <w:rPr>
          <w:w w:val="110"/>
          <w:sz w:val="26"/>
        </w:rPr>
        <w:t>800-414-2386</w:t>
      </w:r>
    </w:p>
    <w:p>
      <w:pPr>
        <w:pStyle w:val="ListParagraph"/>
        <w:numPr>
          <w:ilvl w:val="2"/>
          <w:numId w:val="2"/>
        </w:numPr>
        <w:tabs>
          <w:tab w:pos="1624" w:val="left" w:leader="none"/>
        </w:tabs>
        <w:spacing w:line="240" w:lineRule="auto" w:before="40" w:after="0"/>
        <w:ind w:left="1623" w:right="0" w:hanging="366"/>
        <w:jc w:val="left"/>
        <w:rPr>
          <w:sz w:val="20"/>
        </w:rPr>
      </w:pPr>
      <w:r>
        <w:rPr/>
        <w:pict>
          <v:group style="position:absolute;margin-left:71.090401pt;margin-top:23.377941pt;width:483.9pt;height:474.2pt;mso-position-horizontal-relative:page;mso-position-vertical-relative:paragraph;z-index:-251641856;mso-wrap-distance-left:0;mso-wrap-distance-right:0" coordorigin="1422,468" coordsize="9678,9484">
            <v:shape style="position:absolute;left:1421;top:572;width:9678;height:9379" type="#_x0000_t75" stroked="false">
              <v:imagedata r:id="rId20" o:title=""/>
            </v:shape>
            <v:shape style="position:absolute;left:2385;top:467;width:6661;height:3159" type="#_x0000_t202" filled="false" stroked="false">
              <v:textbox inset="0,0,0,0">
                <w:txbxContent>
                  <w:p>
                    <w:pPr>
                      <w:numPr>
                        <w:ilvl w:val="0"/>
                        <w:numId w:val="4"/>
                      </w:numPr>
                      <w:tabs>
                        <w:tab w:pos="478" w:val="left" w:leader="none"/>
                      </w:tabs>
                      <w:spacing w:line="264" w:lineRule="exact" w:before="0"/>
                      <w:ind w:left="477" w:right="0" w:hanging="366"/>
                      <w:jc w:val="left"/>
                      <w:rPr>
                        <w:sz w:val="26"/>
                      </w:rPr>
                    </w:pPr>
                    <w:r>
                      <w:rPr>
                        <w:w w:val="105"/>
                        <w:sz w:val="24"/>
                      </w:rPr>
                      <w:t>Aetna Health Connections -</w:t>
                    </w:r>
                    <w:r>
                      <w:rPr>
                        <w:spacing w:val="9"/>
                        <w:w w:val="105"/>
                        <w:sz w:val="24"/>
                      </w:rPr>
                      <w:t> </w:t>
                    </w:r>
                    <w:r>
                      <w:rPr>
                        <w:w w:val="105"/>
                        <w:sz w:val="26"/>
                      </w:rPr>
                      <w:t>866-269-4500</w:t>
                    </w:r>
                  </w:p>
                  <w:p>
                    <w:pPr>
                      <w:numPr>
                        <w:ilvl w:val="0"/>
                        <w:numId w:val="4"/>
                      </w:numPr>
                      <w:tabs>
                        <w:tab w:pos="483" w:val="left" w:leader="none"/>
                      </w:tabs>
                      <w:spacing w:before="38"/>
                      <w:ind w:left="482" w:right="0" w:hanging="363"/>
                      <w:jc w:val="left"/>
                      <w:rPr>
                        <w:sz w:val="26"/>
                      </w:rPr>
                    </w:pPr>
                    <w:r>
                      <w:rPr>
                        <w:w w:val="110"/>
                        <w:sz w:val="24"/>
                      </w:rPr>
                      <w:t>Beginning Right Maternity Program -</w:t>
                    </w:r>
                    <w:r>
                      <w:rPr>
                        <w:spacing w:val="-11"/>
                        <w:w w:val="110"/>
                        <w:sz w:val="24"/>
                      </w:rPr>
                      <w:t> </w:t>
                    </w:r>
                    <w:r>
                      <w:rPr>
                        <w:w w:val="110"/>
                        <w:sz w:val="26"/>
                      </w:rPr>
                      <w:t>800-272-3531</w:t>
                    </w:r>
                  </w:p>
                  <w:p>
                    <w:pPr>
                      <w:numPr>
                        <w:ilvl w:val="0"/>
                        <w:numId w:val="4"/>
                      </w:numPr>
                      <w:tabs>
                        <w:tab w:pos="483" w:val="left" w:leader="none"/>
                      </w:tabs>
                      <w:spacing w:before="40"/>
                      <w:ind w:left="482" w:right="0" w:hanging="361"/>
                      <w:jc w:val="left"/>
                      <w:rPr>
                        <w:sz w:val="26"/>
                      </w:rPr>
                    </w:pPr>
                    <w:r>
                      <w:rPr>
                        <w:w w:val="105"/>
                        <w:sz w:val="24"/>
                      </w:rPr>
                      <w:t>Breast Cancer Case Management Program -</w:t>
                    </w:r>
                    <w:r>
                      <w:rPr>
                        <w:spacing w:val="39"/>
                        <w:w w:val="105"/>
                        <w:sz w:val="24"/>
                      </w:rPr>
                      <w:t> </w:t>
                    </w:r>
                    <w:r>
                      <w:rPr>
                        <w:w w:val="105"/>
                        <w:sz w:val="26"/>
                      </w:rPr>
                      <w:t>888-322-8742</w:t>
                    </w:r>
                  </w:p>
                  <w:p>
                    <w:pPr>
                      <w:numPr>
                        <w:ilvl w:val="0"/>
                        <w:numId w:val="4"/>
                      </w:numPr>
                      <w:tabs>
                        <w:tab w:pos="482" w:val="left" w:leader="none"/>
                        <w:tab w:pos="483" w:val="left" w:leader="none"/>
                      </w:tabs>
                      <w:spacing w:before="54"/>
                      <w:ind w:left="482" w:right="0" w:hanging="373"/>
                      <w:jc w:val="left"/>
                      <w:rPr>
                        <w:sz w:val="26"/>
                      </w:rPr>
                    </w:pPr>
                    <w:r>
                      <w:rPr>
                        <w:w w:val="105"/>
                        <w:sz w:val="24"/>
                      </w:rPr>
                      <w:t>BRCA Genetic Testing Program -</w:t>
                    </w:r>
                    <w:r>
                      <w:rPr>
                        <w:spacing w:val="38"/>
                        <w:w w:val="105"/>
                        <w:sz w:val="24"/>
                      </w:rPr>
                      <w:t> </w:t>
                    </w:r>
                    <w:r>
                      <w:rPr>
                        <w:w w:val="105"/>
                        <w:sz w:val="26"/>
                      </w:rPr>
                      <w:t>877-794-8720</w:t>
                    </w:r>
                  </w:p>
                  <w:p>
                    <w:pPr>
                      <w:numPr>
                        <w:ilvl w:val="0"/>
                        <w:numId w:val="4"/>
                      </w:numPr>
                      <w:tabs>
                        <w:tab w:pos="478" w:val="left" w:leader="none"/>
                      </w:tabs>
                      <w:spacing w:before="48"/>
                      <w:ind w:left="477" w:right="0" w:hanging="356"/>
                      <w:jc w:val="left"/>
                      <w:rPr>
                        <w:sz w:val="26"/>
                      </w:rPr>
                    </w:pPr>
                    <w:r>
                      <w:rPr>
                        <w:w w:val="105"/>
                        <w:sz w:val="24"/>
                      </w:rPr>
                      <w:t>Infertility Program -</w:t>
                    </w:r>
                    <w:r>
                      <w:rPr>
                        <w:spacing w:val="1"/>
                        <w:w w:val="105"/>
                        <w:sz w:val="24"/>
                      </w:rPr>
                      <w:t> </w:t>
                    </w:r>
                    <w:r>
                      <w:rPr>
                        <w:w w:val="105"/>
                        <w:sz w:val="26"/>
                      </w:rPr>
                      <w:t>800-575-5999</w:t>
                    </w:r>
                  </w:p>
                  <w:p>
                    <w:pPr>
                      <w:numPr>
                        <w:ilvl w:val="0"/>
                        <w:numId w:val="4"/>
                      </w:numPr>
                      <w:tabs>
                        <w:tab w:pos="483" w:val="left" w:leader="none"/>
                      </w:tabs>
                      <w:spacing w:before="38"/>
                      <w:ind w:left="482" w:right="0" w:hanging="483"/>
                      <w:jc w:val="left"/>
                      <w:rPr>
                        <w:sz w:val="26"/>
                      </w:rPr>
                    </w:pPr>
                    <w:r>
                      <w:rPr>
                        <w:w w:val="105"/>
                        <w:sz w:val="24"/>
                      </w:rPr>
                      <w:t>National Medical Excellence </w:t>
                    </w:r>
                    <w:r>
                      <w:rPr>
                        <w:i/>
                        <w:w w:val="105"/>
                        <w:sz w:val="26"/>
                      </w:rPr>
                      <w:t>(transplants) </w:t>
                    </w:r>
                    <w:r>
                      <w:rPr>
                        <w:w w:val="105"/>
                        <w:sz w:val="26"/>
                      </w:rPr>
                      <w:t>-</w:t>
                    </w:r>
                    <w:r>
                      <w:rPr>
                        <w:spacing w:val="35"/>
                        <w:w w:val="105"/>
                        <w:sz w:val="26"/>
                      </w:rPr>
                      <w:t> </w:t>
                    </w:r>
                    <w:r>
                      <w:rPr>
                        <w:w w:val="105"/>
                        <w:sz w:val="26"/>
                      </w:rPr>
                      <w:t>877-212-8811</w:t>
                    </w:r>
                  </w:p>
                  <w:p>
                    <w:pPr>
                      <w:numPr>
                        <w:ilvl w:val="0"/>
                        <w:numId w:val="4"/>
                      </w:numPr>
                      <w:tabs>
                        <w:tab w:pos="478" w:val="left" w:leader="none"/>
                      </w:tabs>
                      <w:spacing w:before="49"/>
                      <w:ind w:left="477" w:right="0" w:hanging="471"/>
                      <w:jc w:val="left"/>
                      <w:rPr>
                        <w:sz w:val="26"/>
                      </w:rPr>
                    </w:pPr>
                    <w:r>
                      <w:rPr>
                        <w:w w:val="105"/>
                        <w:sz w:val="24"/>
                      </w:rPr>
                      <w:t>Informed Health Line -</w:t>
                    </w:r>
                    <w:r>
                      <w:rPr>
                        <w:spacing w:val="54"/>
                        <w:w w:val="105"/>
                        <w:sz w:val="24"/>
                      </w:rPr>
                      <w:t> </w:t>
                    </w:r>
                    <w:r>
                      <w:rPr>
                        <w:w w:val="105"/>
                        <w:sz w:val="26"/>
                      </w:rPr>
                      <w:t>800-556-1555</w:t>
                    </w:r>
                  </w:p>
                  <w:p>
                    <w:pPr>
                      <w:numPr>
                        <w:ilvl w:val="0"/>
                        <w:numId w:val="4"/>
                      </w:numPr>
                      <w:tabs>
                        <w:tab w:pos="490" w:val="left" w:leader="none"/>
                      </w:tabs>
                      <w:spacing w:before="45"/>
                      <w:ind w:left="489" w:right="0" w:hanging="483"/>
                      <w:jc w:val="left"/>
                      <w:rPr>
                        <w:sz w:val="26"/>
                      </w:rPr>
                    </w:pPr>
                    <w:r>
                      <w:rPr>
                        <w:w w:val="105"/>
                        <w:sz w:val="24"/>
                      </w:rPr>
                      <w:t>Behavioral Health -</w:t>
                    </w:r>
                    <w:r>
                      <w:rPr>
                        <w:spacing w:val="41"/>
                        <w:w w:val="105"/>
                        <w:sz w:val="24"/>
                      </w:rPr>
                      <w:t> </w:t>
                    </w:r>
                    <w:r>
                      <w:rPr>
                        <w:w w:val="105"/>
                        <w:sz w:val="26"/>
                      </w:rPr>
                      <w:t>800-999-5698</w:t>
                    </w:r>
                  </w:p>
                  <w:p>
                    <w:pPr>
                      <w:numPr>
                        <w:ilvl w:val="0"/>
                        <w:numId w:val="4"/>
                      </w:numPr>
                      <w:tabs>
                        <w:tab w:pos="488" w:val="left" w:leader="none"/>
                      </w:tabs>
                      <w:spacing w:line="312" w:lineRule="exact" w:before="48"/>
                      <w:ind w:left="487" w:right="0" w:hanging="481"/>
                      <w:jc w:val="left"/>
                      <w:rPr>
                        <w:sz w:val="26"/>
                      </w:rPr>
                    </w:pPr>
                    <w:r>
                      <w:rPr>
                        <w:w w:val="105"/>
                        <w:sz w:val="24"/>
                      </w:rPr>
                      <w:t>Dispute Submission -</w:t>
                    </w:r>
                    <w:r>
                      <w:rPr>
                        <w:spacing w:val="1"/>
                        <w:w w:val="105"/>
                        <w:sz w:val="24"/>
                      </w:rPr>
                      <w:t> </w:t>
                    </w:r>
                    <w:r>
                      <w:rPr>
                        <w:w w:val="105"/>
                        <w:sz w:val="26"/>
                      </w:rPr>
                      <w:t>888-632-3862</w:t>
                    </w:r>
                  </w:p>
                </w:txbxContent>
              </v:textbox>
              <w10:wrap type="none"/>
            </v:shape>
            <v:shape style="position:absolute;left:2155;top:5891;width:8314;height:982" type="#_x0000_t202" filled="false" stroked="false">
              <v:textbox inset="0,0,0,0">
                <w:txbxContent>
                  <w:p>
                    <w:pPr>
                      <w:spacing w:line="244" w:lineRule="exact" w:before="0"/>
                      <w:ind w:left="0" w:right="0" w:firstLine="0"/>
                      <w:jc w:val="left"/>
                      <w:rPr>
                        <w:sz w:val="24"/>
                      </w:rPr>
                    </w:pPr>
                    <w:bookmarkStart w:name="It is POET Policy not to provide copies " w:id="47"/>
                    <w:bookmarkEnd w:id="47"/>
                    <w:r>
                      <w:rPr/>
                    </w:r>
                    <w:r>
                      <w:rPr>
                        <w:w w:val="105"/>
                        <w:sz w:val="24"/>
                      </w:rPr>
                      <w:t>It is POET Policy not to provide copies of contracts outside the POET office due to</w:t>
                    </w:r>
                  </w:p>
                  <w:p>
                    <w:pPr>
                      <w:spacing w:line="370" w:lineRule="atLeast" w:before="2"/>
                      <w:ind w:left="6" w:right="0" w:firstLine="0"/>
                      <w:jc w:val="left"/>
                      <w:rPr>
                        <w:sz w:val="24"/>
                      </w:rPr>
                    </w:pPr>
                    <w:r>
                      <w:rPr>
                        <w:w w:val="105"/>
                        <w:sz w:val="24"/>
                      </w:rPr>
                      <w:t>the confidentialityof agreements. POET Physicians may review contracts upon request within the POET office.</w:t>
                    </w:r>
                  </w:p>
                </w:txbxContent>
              </v:textbox>
              <w10:wrap type="none"/>
            </v:shape>
            <w10:wrap type="topAndBottom"/>
          </v:group>
        </w:pict>
      </w:r>
      <w:r>
        <w:rPr>
          <w:w w:val="110"/>
          <w:sz w:val="24"/>
        </w:rPr>
        <w:t>Aetna Specialty Pharmacy </w:t>
      </w:r>
      <w:r>
        <w:rPr>
          <w:i/>
          <w:w w:val="110"/>
          <w:sz w:val="26"/>
        </w:rPr>
        <w:t>(self­injectables)­</w:t>
      </w:r>
      <w:r>
        <w:rPr>
          <w:i/>
          <w:spacing w:val="-2"/>
          <w:w w:val="110"/>
          <w:sz w:val="26"/>
        </w:rPr>
        <w:t> </w:t>
      </w:r>
      <w:r>
        <w:rPr>
          <w:w w:val="110"/>
          <w:sz w:val="26"/>
        </w:rPr>
        <w:t>866-782-2779</w:t>
      </w:r>
    </w:p>
    <w:sectPr>
      <w:pgSz w:w="12260" w:h="15840"/>
      <w:pgMar w:header="0" w:footer="0" w:top="1460" w:bottom="1080" w:left="1240" w:right="8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r>
      <w:rPr/>
      <w:pict>
        <v:shapetype id="_x0000_t202" o:spt="202" coordsize="21600,21600" path="m,l,21600r21600,l21600,xe">
          <v:stroke joinstyle="miter"/>
          <v:path gradientshapeok="t" o:connecttype="rect"/>
        </v:shapetype>
        <v:shape style="position:absolute;margin-left:526.799988pt;margin-top:736.098022pt;width:17.55pt;height:12.6pt;mso-position-horizontal-relative:page;mso-position-vertical-relative:page;z-index:-252099584" type="#_x0000_t202" filled="false" stroked="false">
          <v:textbox inset="0,0,0,0">
            <w:txbxContent>
              <w:p>
                <w:pPr>
                  <w:spacing w:before="13"/>
                  <w:ind w:left="60" w:right="0" w:firstLine="0"/>
                  <w:jc w:val="left"/>
                  <w:rPr>
                    <w:rFonts w:ascii="Arial"/>
                    <w:sz w:val="19"/>
                  </w:rPr>
                </w:pPr>
                <w:r>
                  <w:rPr/>
                  <w:fldChar w:fldCharType="begin"/>
                </w:r>
                <w:r>
                  <w:rPr>
                    <w:rFonts w:ascii="Arial"/>
                    <w:w w:val="110"/>
                    <w:sz w:val="19"/>
                  </w:rPr>
                  <w:instrText> PAGE </w:instrText>
                </w:r>
                <w:r>
                  <w:rPr/>
                  <w:fldChar w:fldCharType="separate"/>
                </w:r>
                <w:r>
                  <w:rPr/>
                  <w:t>10</w:t>
                </w:r>
                <w:r>
                  <w:rPr/>
                  <w:fldChar w:fldCharType="end"/>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5"/>
      <w:numFmt w:val="decimal"/>
      <w:lvlText w:val="%1."/>
      <w:lvlJc w:val="left"/>
      <w:pPr>
        <w:ind w:left="477" w:hanging="365"/>
        <w:jc w:val="right"/>
      </w:pPr>
      <w:rPr>
        <w:rFonts w:hint="default" w:ascii="Calibri" w:hAnsi="Calibri" w:eastAsia="Calibri" w:cs="Calibri"/>
        <w:w w:val="111"/>
        <w:sz w:val="20"/>
        <w:szCs w:val="20"/>
        <w:lang w:val="en-us" w:eastAsia="en-us" w:bidi="en-us"/>
      </w:rPr>
    </w:lvl>
    <w:lvl w:ilvl="1">
      <w:start w:val="0"/>
      <w:numFmt w:val="bullet"/>
      <w:lvlText w:val="•"/>
      <w:lvlJc w:val="left"/>
      <w:pPr>
        <w:ind w:left="1098" w:hanging="365"/>
      </w:pPr>
      <w:rPr>
        <w:rFonts w:hint="default"/>
        <w:lang w:val="en-us" w:eastAsia="en-us" w:bidi="en-us"/>
      </w:rPr>
    </w:lvl>
    <w:lvl w:ilvl="2">
      <w:start w:val="0"/>
      <w:numFmt w:val="bullet"/>
      <w:lvlText w:val="•"/>
      <w:lvlJc w:val="left"/>
      <w:pPr>
        <w:ind w:left="1716" w:hanging="365"/>
      </w:pPr>
      <w:rPr>
        <w:rFonts w:hint="default"/>
        <w:lang w:val="en-us" w:eastAsia="en-us" w:bidi="en-us"/>
      </w:rPr>
    </w:lvl>
    <w:lvl w:ilvl="3">
      <w:start w:val="0"/>
      <w:numFmt w:val="bullet"/>
      <w:lvlText w:val="•"/>
      <w:lvlJc w:val="left"/>
      <w:pPr>
        <w:ind w:left="2334" w:hanging="365"/>
      </w:pPr>
      <w:rPr>
        <w:rFonts w:hint="default"/>
        <w:lang w:val="en-us" w:eastAsia="en-us" w:bidi="en-us"/>
      </w:rPr>
    </w:lvl>
    <w:lvl w:ilvl="4">
      <w:start w:val="0"/>
      <w:numFmt w:val="bullet"/>
      <w:lvlText w:val="•"/>
      <w:lvlJc w:val="left"/>
      <w:pPr>
        <w:ind w:left="2952" w:hanging="365"/>
      </w:pPr>
      <w:rPr>
        <w:rFonts w:hint="default"/>
        <w:lang w:val="en-us" w:eastAsia="en-us" w:bidi="en-us"/>
      </w:rPr>
    </w:lvl>
    <w:lvl w:ilvl="5">
      <w:start w:val="0"/>
      <w:numFmt w:val="bullet"/>
      <w:lvlText w:val="•"/>
      <w:lvlJc w:val="left"/>
      <w:pPr>
        <w:ind w:left="3570" w:hanging="365"/>
      </w:pPr>
      <w:rPr>
        <w:rFonts w:hint="default"/>
        <w:lang w:val="en-us" w:eastAsia="en-us" w:bidi="en-us"/>
      </w:rPr>
    </w:lvl>
    <w:lvl w:ilvl="6">
      <w:start w:val="0"/>
      <w:numFmt w:val="bullet"/>
      <w:lvlText w:val="•"/>
      <w:lvlJc w:val="left"/>
      <w:pPr>
        <w:ind w:left="4188" w:hanging="365"/>
      </w:pPr>
      <w:rPr>
        <w:rFonts w:hint="default"/>
        <w:lang w:val="en-us" w:eastAsia="en-us" w:bidi="en-us"/>
      </w:rPr>
    </w:lvl>
    <w:lvl w:ilvl="7">
      <w:start w:val="0"/>
      <w:numFmt w:val="bullet"/>
      <w:lvlText w:val="•"/>
      <w:lvlJc w:val="left"/>
      <w:pPr>
        <w:ind w:left="4806" w:hanging="365"/>
      </w:pPr>
      <w:rPr>
        <w:rFonts w:hint="default"/>
        <w:lang w:val="en-us" w:eastAsia="en-us" w:bidi="en-us"/>
      </w:rPr>
    </w:lvl>
    <w:lvl w:ilvl="8">
      <w:start w:val="0"/>
      <w:numFmt w:val="bullet"/>
      <w:lvlText w:val="•"/>
      <w:lvlJc w:val="left"/>
      <w:pPr>
        <w:ind w:left="5424" w:hanging="365"/>
      </w:pPr>
      <w:rPr>
        <w:rFonts w:hint="default"/>
        <w:lang w:val="en-us" w:eastAsia="en-us" w:bidi="en-us"/>
      </w:rPr>
    </w:lvl>
  </w:abstractNum>
  <w:abstractNum w:abstractNumId="2">
    <w:multiLevelType w:val="hybridMultilevel"/>
    <w:lvl w:ilvl="0">
      <w:start w:val="3"/>
      <w:numFmt w:val="upperLetter"/>
      <w:lvlText w:val="%1."/>
      <w:lvlJc w:val="left"/>
      <w:pPr>
        <w:ind w:left="1229" w:hanging="368"/>
        <w:jc w:val="left"/>
      </w:pPr>
      <w:rPr>
        <w:rFonts w:hint="default"/>
        <w:b/>
        <w:bCs/>
        <w:spacing w:val="-2"/>
        <w:w w:val="85"/>
        <w:lang w:val="en-us" w:eastAsia="en-us" w:bidi="en-us"/>
      </w:rPr>
    </w:lvl>
    <w:lvl w:ilvl="1">
      <w:start w:val="1"/>
      <w:numFmt w:val="decimal"/>
      <w:lvlText w:val="%2."/>
      <w:lvlJc w:val="left"/>
      <w:pPr>
        <w:ind w:left="1575" w:hanging="368"/>
        <w:jc w:val="left"/>
      </w:pPr>
      <w:rPr>
        <w:rFonts w:hint="default"/>
        <w:spacing w:val="-2"/>
        <w:w w:val="84"/>
        <w:lang w:val="en-us" w:eastAsia="en-us" w:bidi="en-us"/>
      </w:rPr>
    </w:lvl>
    <w:lvl w:ilvl="2">
      <w:start w:val="0"/>
      <w:numFmt w:val="bullet"/>
      <w:lvlText w:val="•"/>
      <w:lvlJc w:val="left"/>
      <w:pPr>
        <w:ind w:left="1600" w:hanging="368"/>
      </w:pPr>
      <w:rPr>
        <w:rFonts w:hint="default"/>
        <w:lang w:val="en-us" w:eastAsia="en-us" w:bidi="en-us"/>
      </w:rPr>
    </w:lvl>
    <w:lvl w:ilvl="3">
      <w:start w:val="0"/>
      <w:numFmt w:val="bullet"/>
      <w:lvlText w:val="•"/>
      <w:lvlJc w:val="left"/>
      <w:pPr>
        <w:ind w:left="2667" w:hanging="368"/>
      </w:pPr>
      <w:rPr>
        <w:rFonts w:hint="default"/>
        <w:lang w:val="en-us" w:eastAsia="en-us" w:bidi="en-us"/>
      </w:rPr>
    </w:lvl>
    <w:lvl w:ilvl="4">
      <w:start w:val="0"/>
      <w:numFmt w:val="bullet"/>
      <w:lvlText w:val="•"/>
      <w:lvlJc w:val="left"/>
      <w:pPr>
        <w:ind w:left="3734" w:hanging="368"/>
      </w:pPr>
      <w:rPr>
        <w:rFonts w:hint="default"/>
        <w:lang w:val="en-us" w:eastAsia="en-us" w:bidi="en-us"/>
      </w:rPr>
    </w:lvl>
    <w:lvl w:ilvl="5">
      <w:start w:val="0"/>
      <w:numFmt w:val="bullet"/>
      <w:lvlText w:val="•"/>
      <w:lvlJc w:val="left"/>
      <w:pPr>
        <w:ind w:left="4802" w:hanging="368"/>
      </w:pPr>
      <w:rPr>
        <w:rFonts w:hint="default"/>
        <w:lang w:val="en-us" w:eastAsia="en-us" w:bidi="en-us"/>
      </w:rPr>
    </w:lvl>
    <w:lvl w:ilvl="6">
      <w:start w:val="0"/>
      <w:numFmt w:val="bullet"/>
      <w:lvlText w:val="•"/>
      <w:lvlJc w:val="left"/>
      <w:pPr>
        <w:ind w:left="5869" w:hanging="368"/>
      </w:pPr>
      <w:rPr>
        <w:rFonts w:hint="default"/>
        <w:lang w:val="en-us" w:eastAsia="en-us" w:bidi="en-us"/>
      </w:rPr>
    </w:lvl>
    <w:lvl w:ilvl="7">
      <w:start w:val="0"/>
      <w:numFmt w:val="bullet"/>
      <w:lvlText w:val="•"/>
      <w:lvlJc w:val="left"/>
      <w:pPr>
        <w:ind w:left="6937" w:hanging="368"/>
      </w:pPr>
      <w:rPr>
        <w:rFonts w:hint="default"/>
        <w:lang w:val="en-us" w:eastAsia="en-us" w:bidi="en-us"/>
      </w:rPr>
    </w:lvl>
    <w:lvl w:ilvl="8">
      <w:start w:val="0"/>
      <w:numFmt w:val="bullet"/>
      <w:lvlText w:val="•"/>
      <w:lvlJc w:val="left"/>
      <w:pPr>
        <w:ind w:left="8004" w:hanging="368"/>
      </w:pPr>
      <w:rPr>
        <w:rFonts w:hint="default"/>
        <w:lang w:val="en-us" w:eastAsia="en-us" w:bidi="en-us"/>
      </w:rPr>
    </w:lvl>
  </w:abstractNum>
  <w:abstractNum w:abstractNumId="1">
    <w:multiLevelType w:val="hybridMultilevel"/>
    <w:lvl w:ilvl="0">
      <w:start w:val="4"/>
      <w:numFmt w:val="upperRoman"/>
      <w:lvlText w:val="%1."/>
      <w:lvlJc w:val="left"/>
      <w:pPr>
        <w:ind w:left="876" w:hanging="718"/>
        <w:jc w:val="left"/>
      </w:pPr>
      <w:rPr>
        <w:rFonts w:hint="default" w:ascii="Calibri" w:hAnsi="Calibri" w:eastAsia="Calibri" w:cs="Calibri"/>
        <w:b/>
        <w:bCs/>
        <w:spacing w:val="-1"/>
        <w:w w:val="105"/>
        <w:sz w:val="24"/>
        <w:szCs w:val="24"/>
        <w:lang w:val="en-us" w:eastAsia="en-us" w:bidi="en-us"/>
      </w:rPr>
    </w:lvl>
    <w:lvl w:ilvl="1">
      <w:start w:val="1"/>
      <w:numFmt w:val="upperLetter"/>
      <w:lvlText w:val="%2."/>
      <w:lvlJc w:val="left"/>
      <w:pPr>
        <w:ind w:left="1238" w:hanging="360"/>
        <w:jc w:val="left"/>
      </w:pPr>
      <w:rPr>
        <w:rFonts w:hint="default" w:ascii="Calibri" w:hAnsi="Calibri" w:eastAsia="Calibri" w:cs="Calibri"/>
        <w:spacing w:val="-1"/>
        <w:w w:val="104"/>
        <w:sz w:val="20"/>
        <w:szCs w:val="20"/>
        <w:lang w:val="en-us" w:eastAsia="en-us" w:bidi="en-us"/>
      </w:rPr>
    </w:lvl>
    <w:lvl w:ilvl="2">
      <w:start w:val="1"/>
      <w:numFmt w:val="decimal"/>
      <w:lvlText w:val="%3."/>
      <w:lvlJc w:val="left"/>
      <w:pPr>
        <w:ind w:left="1620" w:hanging="360"/>
        <w:jc w:val="left"/>
      </w:pPr>
      <w:rPr>
        <w:rFonts w:hint="default"/>
        <w:w w:val="111"/>
        <w:lang w:val="en-us" w:eastAsia="en-us" w:bidi="en-us"/>
      </w:rPr>
    </w:lvl>
    <w:lvl w:ilvl="3">
      <w:start w:val="1"/>
      <w:numFmt w:val="lowerLetter"/>
      <w:lvlText w:val="%4."/>
      <w:lvlJc w:val="left"/>
      <w:pPr>
        <w:ind w:left="1992" w:hanging="360"/>
        <w:jc w:val="left"/>
      </w:pPr>
      <w:rPr>
        <w:rFonts w:hint="default" w:ascii="Calibri" w:hAnsi="Calibri" w:eastAsia="Calibri" w:cs="Calibri"/>
        <w:spacing w:val="-1"/>
        <w:w w:val="98"/>
        <w:sz w:val="20"/>
        <w:szCs w:val="20"/>
        <w:lang w:val="en-us" w:eastAsia="en-us" w:bidi="en-us"/>
      </w:rPr>
    </w:lvl>
    <w:lvl w:ilvl="4">
      <w:start w:val="0"/>
      <w:numFmt w:val="bullet"/>
      <w:lvlText w:val="•"/>
      <w:lvlJc w:val="left"/>
      <w:pPr>
        <w:ind w:left="1260" w:hanging="360"/>
      </w:pPr>
      <w:rPr>
        <w:rFonts w:hint="default"/>
        <w:lang w:val="en-us" w:eastAsia="en-us" w:bidi="en-us"/>
      </w:rPr>
    </w:lvl>
    <w:lvl w:ilvl="5">
      <w:start w:val="0"/>
      <w:numFmt w:val="bullet"/>
      <w:lvlText w:val="•"/>
      <w:lvlJc w:val="left"/>
      <w:pPr>
        <w:ind w:left="1560" w:hanging="360"/>
      </w:pPr>
      <w:rPr>
        <w:rFonts w:hint="default"/>
        <w:lang w:val="en-us" w:eastAsia="en-us" w:bidi="en-us"/>
      </w:rPr>
    </w:lvl>
    <w:lvl w:ilvl="6">
      <w:start w:val="0"/>
      <w:numFmt w:val="bullet"/>
      <w:lvlText w:val="•"/>
      <w:lvlJc w:val="left"/>
      <w:pPr>
        <w:ind w:left="1580" w:hanging="360"/>
      </w:pPr>
      <w:rPr>
        <w:rFonts w:hint="default"/>
        <w:lang w:val="en-us" w:eastAsia="en-us" w:bidi="en-us"/>
      </w:rPr>
    </w:lvl>
    <w:lvl w:ilvl="7">
      <w:start w:val="0"/>
      <w:numFmt w:val="bullet"/>
      <w:lvlText w:val="•"/>
      <w:lvlJc w:val="left"/>
      <w:pPr>
        <w:ind w:left="1600" w:hanging="360"/>
      </w:pPr>
      <w:rPr>
        <w:rFonts w:hint="default"/>
        <w:lang w:val="en-us" w:eastAsia="en-us" w:bidi="en-us"/>
      </w:rPr>
    </w:lvl>
    <w:lvl w:ilvl="8">
      <w:start w:val="0"/>
      <w:numFmt w:val="bullet"/>
      <w:lvlText w:val="•"/>
      <w:lvlJc w:val="left"/>
      <w:pPr>
        <w:ind w:left="1620" w:hanging="360"/>
      </w:pPr>
      <w:rPr>
        <w:rFonts w:hint="default"/>
        <w:lang w:val="en-us" w:eastAsia="en-us" w:bidi="en-us"/>
      </w:rPr>
    </w:lvl>
  </w:abstractNum>
  <w:abstractNum w:abstractNumId="0">
    <w:multiLevelType w:val="hybridMultilevel"/>
    <w:lvl w:ilvl="0">
      <w:start w:val="1"/>
      <w:numFmt w:val="upperRoman"/>
      <w:lvlText w:val="%1."/>
      <w:lvlJc w:val="left"/>
      <w:pPr>
        <w:ind w:left="855" w:hanging="720"/>
        <w:jc w:val="left"/>
      </w:pPr>
      <w:rPr>
        <w:rFonts w:hint="default" w:ascii="Calibri" w:hAnsi="Calibri" w:eastAsia="Calibri" w:cs="Calibri"/>
        <w:b/>
        <w:bCs/>
        <w:spacing w:val="-1"/>
        <w:w w:val="105"/>
        <w:sz w:val="24"/>
        <w:szCs w:val="24"/>
        <w:lang w:val="en-us" w:eastAsia="en-us" w:bidi="en-us"/>
      </w:rPr>
    </w:lvl>
    <w:lvl w:ilvl="1">
      <w:start w:val="1"/>
      <w:numFmt w:val="upperLetter"/>
      <w:lvlText w:val="%2."/>
      <w:lvlJc w:val="left"/>
      <w:pPr>
        <w:ind w:left="1215" w:hanging="358"/>
        <w:jc w:val="left"/>
      </w:pPr>
      <w:rPr>
        <w:rFonts w:hint="default"/>
        <w:spacing w:val="-1"/>
        <w:w w:val="105"/>
        <w:lang w:val="en-us" w:eastAsia="en-us" w:bidi="en-us"/>
      </w:rPr>
    </w:lvl>
    <w:lvl w:ilvl="2">
      <w:start w:val="0"/>
      <w:numFmt w:val="bullet"/>
      <w:lvlText w:val="•"/>
      <w:lvlJc w:val="left"/>
      <w:pPr>
        <w:ind w:left="2211" w:hanging="358"/>
      </w:pPr>
      <w:rPr>
        <w:rFonts w:hint="default"/>
        <w:lang w:val="en-us" w:eastAsia="en-us" w:bidi="en-us"/>
      </w:rPr>
    </w:lvl>
    <w:lvl w:ilvl="3">
      <w:start w:val="0"/>
      <w:numFmt w:val="bullet"/>
      <w:lvlText w:val="•"/>
      <w:lvlJc w:val="left"/>
      <w:pPr>
        <w:ind w:left="3202" w:hanging="358"/>
      </w:pPr>
      <w:rPr>
        <w:rFonts w:hint="default"/>
        <w:lang w:val="en-us" w:eastAsia="en-us" w:bidi="en-us"/>
      </w:rPr>
    </w:lvl>
    <w:lvl w:ilvl="4">
      <w:start w:val="0"/>
      <w:numFmt w:val="bullet"/>
      <w:lvlText w:val="•"/>
      <w:lvlJc w:val="left"/>
      <w:pPr>
        <w:ind w:left="4193" w:hanging="358"/>
      </w:pPr>
      <w:rPr>
        <w:rFonts w:hint="default"/>
        <w:lang w:val="en-us" w:eastAsia="en-us" w:bidi="en-us"/>
      </w:rPr>
    </w:lvl>
    <w:lvl w:ilvl="5">
      <w:start w:val="0"/>
      <w:numFmt w:val="bullet"/>
      <w:lvlText w:val="•"/>
      <w:lvlJc w:val="left"/>
      <w:pPr>
        <w:ind w:left="5184" w:hanging="358"/>
      </w:pPr>
      <w:rPr>
        <w:rFonts w:hint="default"/>
        <w:lang w:val="en-us" w:eastAsia="en-us" w:bidi="en-us"/>
      </w:rPr>
    </w:lvl>
    <w:lvl w:ilvl="6">
      <w:start w:val="0"/>
      <w:numFmt w:val="bullet"/>
      <w:lvlText w:val="•"/>
      <w:lvlJc w:val="left"/>
      <w:pPr>
        <w:ind w:left="6175" w:hanging="358"/>
      </w:pPr>
      <w:rPr>
        <w:rFonts w:hint="default"/>
        <w:lang w:val="en-us" w:eastAsia="en-us" w:bidi="en-us"/>
      </w:rPr>
    </w:lvl>
    <w:lvl w:ilvl="7">
      <w:start w:val="0"/>
      <w:numFmt w:val="bullet"/>
      <w:lvlText w:val="•"/>
      <w:lvlJc w:val="left"/>
      <w:pPr>
        <w:ind w:left="7166" w:hanging="358"/>
      </w:pPr>
      <w:rPr>
        <w:rFonts w:hint="default"/>
        <w:lang w:val="en-us" w:eastAsia="en-us" w:bidi="en-us"/>
      </w:rPr>
    </w:lvl>
    <w:lvl w:ilvl="8">
      <w:start w:val="0"/>
      <w:numFmt w:val="bullet"/>
      <w:lvlText w:val="•"/>
      <w:lvlJc w:val="left"/>
      <w:pPr>
        <w:ind w:left="8157" w:hanging="358"/>
      </w:pPr>
      <w:rPr>
        <w:rFonts w:hint="default"/>
        <w:lang w:val="en-us" w:eastAsia="en-us" w:bidi="en-us"/>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en-us"/>
    </w:rPr>
  </w:style>
  <w:style w:styleId="BodyText" w:type="paragraph">
    <w:name w:val="Body Text"/>
    <w:basedOn w:val="Normal"/>
    <w:uiPriority w:val="1"/>
    <w:qFormat/>
    <w:pPr/>
    <w:rPr>
      <w:rFonts w:ascii="Calibri" w:hAnsi="Calibri" w:eastAsia="Calibri" w:cs="Calibri"/>
      <w:sz w:val="20"/>
      <w:szCs w:val="20"/>
      <w:lang w:val="en-us" w:eastAsia="en-us" w:bidi="en-us"/>
    </w:rPr>
  </w:style>
  <w:style w:styleId="Heading1" w:type="paragraph">
    <w:name w:val="Heading 1"/>
    <w:basedOn w:val="Normal"/>
    <w:uiPriority w:val="1"/>
    <w:qFormat/>
    <w:pPr>
      <w:ind w:left="855" w:hanging="721"/>
      <w:outlineLvl w:val="1"/>
    </w:pPr>
    <w:rPr>
      <w:rFonts w:ascii="Calibri" w:hAnsi="Calibri" w:eastAsia="Calibri" w:cs="Calibri"/>
      <w:b/>
      <w:bCs/>
      <w:sz w:val="24"/>
      <w:szCs w:val="24"/>
      <w:lang w:val="en-us" w:eastAsia="en-us" w:bidi="en-us"/>
    </w:rPr>
  </w:style>
  <w:style w:styleId="Heading2" w:type="paragraph">
    <w:name w:val="Heading 2"/>
    <w:basedOn w:val="Normal"/>
    <w:uiPriority w:val="1"/>
    <w:qFormat/>
    <w:pPr>
      <w:ind w:left="1215" w:hanging="354"/>
      <w:outlineLvl w:val="2"/>
    </w:pPr>
    <w:rPr>
      <w:rFonts w:ascii="Calibri" w:hAnsi="Calibri" w:eastAsia="Calibri" w:cs="Calibri"/>
      <w:sz w:val="24"/>
      <w:szCs w:val="24"/>
      <w:lang w:val="en-us" w:eastAsia="en-us" w:bidi="en-us"/>
    </w:rPr>
  </w:style>
  <w:style w:styleId="ListParagraph" w:type="paragraph">
    <w:name w:val="List Paragraph"/>
    <w:basedOn w:val="Normal"/>
    <w:uiPriority w:val="1"/>
    <w:qFormat/>
    <w:pPr>
      <w:ind w:left="1208" w:hanging="358"/>
    </w:pPr>
    <w:rPr>
      <w:rFonts w:ascii="Calibri" w:hAnsi="Calibri" w:eastAsia="Calibri" w:cs="Calibri"/>
      <w:lang w:val="en-us" w:eastAsia="en-us" w:bidi="en-us"/>
    </w:rPr>
  </w:style>
  <w:style w:styleId="TableParagraph" w:type="paragraph">
    <w:name w:val="Table Paragraph"/>
    <w:basedOn w:val="Normal"/>
    <w:uiPriority w:val="1"/>
    <w:qFormat/>
    <w:pPr/>
    <w:rPr>
      <w:rFonts w:ascii="Calibri" w:hAnsi="Calibri" w:eastAsia="Calibri" w:cs="Calibri"/>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hyperlink" Target="http://www.aetna.com/heaIthcare-professionals/index.htm" TargetMode="External"/><Relationship Id="rId8" Type="http://schemas.openxmlformats.org/officeDocument/2006/relationships/image" Target="media/image2.png"/><Relationship Id="rId9" Type="http://schemas.openxmlformats.org/officeDocument/2006/relationships/hyperlink" Target="http://www.aetna.com/provider" TargetMode="External"/><Relationship Id="rId10" Type="http://schemas.openxmlformats.org/officeDocument/2006/relationships/image" Target="media/image3.png"/><Relationship Id="rId11" Type="http://schemas.openxmlformats.org/officeDocument/2006/relationships/hyperlink" Target="http://www.aetna.com/provider/data/PractProviderDisputeProcessQRG.pdf" TargetMode="External"/><Relationship Id="rId12" Type="http://schemas.openxmlformats.org/officeDocument/2006/relationships/hyperlink" Target="http://www.aetna.com/" TargetMode="External"/><Relationship Id="rId13" Type="http://schemas.openxmlformats.org/officeDocument/2006/relationships/image" Target="media/image4.png"/><Relationship Id="rId14" Type="http://schemas.openxmlformats.org/officeDocument/2006/relationships/hyperlink" Target="http://www.aetna.com/orovider" TargetMode="External"/><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hyperlink" Target="http://www.sec.gov/" TargetMode="External"/><Relationship Id="rId20" Type="http://schemas.openxmlformats.org/officeDocument/2006/relationships/image" Target="media/image9.png"/><Relationship Id="rId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Sandifer</dc:creator>
  <dcterms:created xsi:type="dcterms:W3CDTF">2019-10-29T23:46:55Z</dcterms:created>
  <dcterms:modified xsi:type="dcterms:W3CDTF">2019-10-29T23:46:55Z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2018-03-06T00:00:00Z</vt:filetime>
  </property>
  <property fmtid="{D5CDD505-2E9C-101B-9397-08002B2CF9AE}" pid="3" name="Creator">
    <vt:lpwstr>Acrobat PDFMaker 11 for Word</vt:lpwstr>
  </property>
  <property fmtid="{D5CDD505-2E9C-101B-9397-08002B2CF9AE}" pid="4" name="LastSaved">
    <vt:filetime>2019-10-29T00:00:00Z</vt:filetime>
  </property>
</Properties>
</file>