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101" w:rsidRDefault="003E48B3">
      <w:pPr>
        <w:spacing w:before="78"/>
        <w:ind w:left="1180" w:right="1181"/>
        <w:jc w:val="center"/>
        <w:rPr>
          <w:b/>
          <w:sz w:val="40"/>
        </w:rPr>
      </w:pPr>
      <w:bookmarkStart w:id="0" w:name="_GoBack"/>
      <w:bookmarkEnd w:id="0"/>
      <w:r>
        <w:rPr>
          <w:b/>
          <w:sz w:val="40"/>
        </w:rPr>
        <w:t>CIGNA HealthCare of Texas, Inc</w:t>
      </w:r>
    </w:p>
    <w:p w:rsidR="00F13101" w:rsidRDefault="003E48B3">
      <w:pPr>
        <w:spacing w:before="290"/>
        <w:ind w:left="1180" w:right="1180"/>
        <w:jc w:val="center"/>
        <w:rPr>
          <w:b/>
          <w:sz w:val="28"/>
        </w:rPr>
      </w:pPr>
      <w:r>
        <w:rPr>
          <w:b/>
          <w:sz w:val="28"/>
          <w:u w:val="thick"/>
        </w:rPr>
        <w:t>CONFIDENTIAL INFORMATION</w:t>
      </w:r>
    </w:p>
    <w:p w:rsidR="00F13101" w:rsidRDefault="003E48B3">
      <w:pPr>
        <w:spacing w:before="1"/>
        <w:ind w:left="1180" w:right="1178"/>
        <w:jc w:val="center"/>
        <w:rPr>
          <w:rFonts w:ascii="Times New Roman"/>
          <w:b/>
          <w:sz w:val="36"/>
        </w:rPr>
      </w:pPr>
      <w:r>
        <w:rPr>
          <w:rFonts w:ascii="Times New Roman"/>
          <w:b/>
          <w:sz w:val="36"/>
        </w:rPr>
        <w:t>As of January 1, 2006</w:t>
      </w:r>
    </w:p>
    <w:p w:rsidR="00F13101" w:rsidRDefault="00F13101">
      <w:pPr>
        <w:pStyle w:val="BodyText"/>
        <w:spacing w:before="6"/>
        <w:rPr>
          <w:rFonts w:ascii="Times New Roman"/>
          <w:b/>
          <w:sz w:val="46"/>
        </w:rPr>
      </w:pPr>
    </w:p>
    <w:p w:rsidR="00F13101" w:rsidRDefault="003E48B3">
      <w:pPr>
        <w:pStyle w:val="Heading1"/>
        <w:numPr>
          <w:ilvl w:val="0"/>
          <w:numId w:val="2"/>
        </w:numPr>
        <w:tabs>
          <w:tab w:val="left" w:pos="819"/>
          <w:tab w:val="left" w:pos="820"/>
        </w:tabs>
      </w:pPr>
      <w:r>
        <w:rPr>
          <w:noProof/>
        </w:rPr>
        <w:drawing>
          <wp:anchor distT="0" distB="0" distL="0" distR="0" simplePos="0" relativeHeight="251320320" behindDoc="1" locked="0" layoutInCell="1" allowOverlap="1">
            <wp:simplePos x="0" y="0"/>
            <wp:positionH relativeFrom="page">
              <wp:posOffset>1007515</wp:posOffset>
            </wp:positionH>
            <wp:positionV relativeFrom="paragraph">
              <wp:posOffset>99871</wp:posOffset>
            </wp:positionV>
            <wp:extent cx="5709608" cy="549491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5709608" cy="5494918"/>
                    </a:xfrm>
                    <a:prstGeom prst="rect">
                      <a:avLst/>
                    </a:prstGeom>
                  </pic:spPr>
                </pic:pic>
              </a:graphicData>
            </a:graphic>
          </wp:anchor>
        </w:drawing>
      </w:r>
      <w:r>
        <w:t>BRIEF DESCRIPTION OF PLAN</w:t>
      </w:r>
      <w:r>
        <w:rPr>
          <w:spacing w:val="-4"/>
        </w:rPr>
        <w:t xml:space="preserve"> </w:t>
      </w:r>
      <w:r>
        <w:t>-COMMERCIAL</w:t>
      </w:r>
    </w:p>
    <w:p w:rsidR="00F13101" w:rsidRDefault="00F13101">
      <w:pPr>
        <w:pStyle w:val="BodyText"/>
        <w:rPr>
          <w:b/>
          <w:sz w:val="24"/>
        </w:rPr>
      </w:pPr>
    </w:p>
    <w:p w:rsidR="00F13101" w:rsidRDefault="003E48B3">
      <w:pPr>
        <w:pStyle w:val="ListParagraph"/>
        <w:numPr>
          <w:ilvl w:val="1"/>
          <w:numId w:val="2"/>
        </w:numPr>
        <w:tabs>
          <w:tab w:val="left" w:pos="1176"/>
        </w:tabs>
        <w:ind w:left="1175" w:hanging="357"/>
        <w:rPr>
          <w:b/>
          <w:sz w:val="24"/>
        </w:rPr>
      </w:pPr>
      <w:r>
        <w:rPr>
          <w:b/>
          <w:sz w:val="24"/>
        </w:rPr>
        <w:t>FlexCare</w:t>
      </w:r>
    </w:p>
    <w:p w:rsidR="00F13101" w:rsidRDefault="003E48B3">
      <w:pPr>
        <w:spacing w:before="4" w:line="237" w:lineRule="auto"/>
        <w:ind w:left="1179" w:right="873"/>
      </w:pPr>
      <w:r>
        <w:rPr>
          <w:b/>
          <w:sz w:val="24"/>
        </w:rPr>
        <w:t xml:space="preserve">POS and Network – </w:t>
      </w:r>
      <w:r>
        <w:rPr>
          <w:sz w:val="24"/>
        </w:rPr>
        <w:t>(Point of Service) -</w:t>
      </w:r>
      <w:r>
        <w:t>Gate keeper product – referral required from PCP.</w:t>
      </w:r>
    </w:p>
    <w:p w:rsidR="00F13101" w:rsidRDefault="003E48B3">
      <w:pPr>
        <w:pStyle w:val="Heading2"/>
        <w:spacing w:before="1"/>
        <w:ind w:left="1179" w:right="576" w:firstLine="0"/>
      </w:pPr>
      <w:r>
        <w:t>Referral is in the form of prescription, letter or notation in chart of the referral.</w:t>
      </w:r>
    </w:p>
    <w:p w:rsidR="00F13101" w:rsidRDefault="00F13101">
      <w:pPr>
        <w:pStyle w:val="BodyText"/>
        <w:spacing w:before="1"/>
        <w:rPr>
          <w:sz w:val="24"/>
        </w:rPr>
      </w:pPr>
    </w:p>
    <w:p w:rsidR="00F13101" w:rsidRDefault="003E48B3">
      <w:pPr>
        <w:pStyle w:val="ListParagraph"/>
        <w:numPr>
          <w:ilvl w:val="1"/>
          <w:numId w:val="2"/>
        </w:numPr>
        <w:tabs>
          <w:tab w:val="left" w:pos="1171"/>
        </w:tabs>
        <w:ind w:left="1170" w:hanging="351"/>
        <w:rPr>
          <w:b/>
          <w:sz w:val="24"/>
        </w:rPr>
      </w:pPr>
      <w:r>
        <w:rPr>
          <w:b/>
          <w:sz w:val="24"/>
        </w:rPr>
        <w:t>PPO Product</w:t>
      </w:r>
    </w:p>
    <w:p w:rsidR="00F13101" w:rsidRDefault="003E48B3">
      <w:pPr>
        <w:spacing w:before="1" w:line="290" w:lineRule="exact"/>
        <w:ind w:left="1180"/>
        <w:rPr>
          <w:b/>
          <w:sz w:val="24"/>
        </w:rPr>
      </w:pPr>
      <w:r>
        <w:rPr>
          <w:b/>
          <w:sz w:val="24"/>
        </w:rPr>
        <w:t>PPO, EPO and Indemnity</w:t>
      </w:r>
    </w:p>
    <w:p w:rsidR="00F13101" w:rsidRDefault="003E48B3">
      <w:pPr>
        <w:spacing w:line="266" w:lineRule="exact"/>
        <w:ind w:left="1180"/>
      </w:pPr>
      <w:r>
        <w:t>No referral required.</w:t>
      </w:r>
    </w:p>
    <w:p w:rsidR="00F13101" w:rsidRDefault="00F13101">
      <w:pPr>
        <w:pStyle w:val="BodyText"/>
        <w:rPr>
          <w:sz w:val="26"/>
        </w:rPr>
      </w:pPr>
    </w:p>
    <w:p w:rsidR="00F13101" w:rsidRDefault="00F13101">
      <w:pPr>
        <w:pStyle w:val="BodyText"/>
        <w:rPr>
          <w:sz w:val="26"/>
        </w:rPr>
      </w:pPr>
    </w:p>
    <w:p w:rsidR="00F13101" w:rsidRDefault="00F13101">
      <w:pPr>
        <w:pStyle w:val="BodyText"/>
        <w:spacing w:before="2"/>
        <w:rPr>
          <w:sz w:val="32"/>
        </w:rPr>
      </w:pPr>
    </w:p>
    <w:p w:rsidR="00F13101" w:rsidRDefault="003E48B3">
      <w:pPr>
        <w:pStyle w:val="ListParagraph"/>
        <w:numPr>
          <w:ilvl w:val="0"/>
          <w:numId w:val="2"/>
        </w:numPr>
        <w:tabs>
          <w:tab w:val="left" w:pos="819"/>
          <w:tab w:val="left" w:pos="820"/>
        </w:tabs>
        <w:rPr>
          <w:b/>
          <w:sz w:val="24"/>
        </w:rPr>
      </w:pPr>
      <w:r>
        <w:rPr>
          <w:b/>
          <w:sz w:val="24"/>
        </w:rPr>
        <w:t>NETWORK OR</w:t>
      </w:r>
      <w:r>
        <w:rPr>
          <w:b/>
          <w:spacing w:val="-3"/>
          <w:sz w:val="24"/>
        </w:rPr>
        <w:t xml:space="preserve"> </w:t>
      </w:r>
      <w:r>
        <w:rPr>
          <w:b/>
          <w:sz w:val="24"/>
        </w:rPr>
        <w:t>PAYOR</w:t>
      </w:r>
    </w:p>
    <w:p w:rsidR="00F13101" w:rsidRDefault="003E48B3">
      <w:pPr>
        <w:pStyle w:val="Heading3"/>
        <w:numPr>
          <w:ilvl w:val="1"/>
          <w:numId w:val="2"/>
        </w:numPr>
        <w:tabs>
          <w:tab w:val="left" w:pos="1180"/>
        </w:tabs>
        <w:spacing w:before="192"/>
        <w:ind w:hanging="361"/>
      </w:pPr>
      <w:r>
        <w:t>BILLING</w:t>
      </w:r>
      <w:r>
        <w:rPr>
          <w:spacing w:val="-3"/>
        </w:rPr>
        <w:t xml:space="preserve"> </w:t>
      </w:r>
      <w:r>
        <w:t>ADDRESS</w:t>
      </w:r>
    </w:p>
    <w:p w:rsidR="00F13101" w:rsidRDefault="003E48B3">
      <w:pPr>
        <w:pStyle w:val="BodyText"/>
        <w:spacing w:before="6"/>
        <w:ind w:right="5990"/>
        <w:jc w:val="right"/>
      </w:pPr>
      <w:r>
        <w:t>See member’s ID card</w:t>
      </w:r>
    </w:p>
    <w:p w:rsidR="00F13101" w:rsidRDefault="003E48B3">
      <w:pPr>
        <w:pStyle w:val="Heading3"/>
        <w:numPr>
          <w:ilvl w:val="1"/>
          <w:numId w:val="2"/>
        </w:numPr>
        <w:tabs>
          <w:tab w:val="left" w:pos="1204"/>
        </w:tabs>
        <w:spacing w:before="190"/>
        <w:ind w:left="1203" w:hanging="385"/>
      </w:pPr>
      <w:r>
        <w:t>ELECTRONIC BILLING INFO – DATED</w:t>
      </w:r>
      <w:r>
        <w:rPr>
          <w:spacing w:val="-11"/>
        </w:rPr>
        <w:t xml:space="preserve"> </w:t>
      </w:r>
      <w:r>
        <w:t>INFORMATION</w:t>
      </w:r>
    </w:p>
    <w:p w:rsidR="00F13101" w:rsidRDefault="003E48B3">
      <w:pPr>
        <w:pStyle w:val="BodyText"/>
        <w:spacing w:before="224"/>
        <w:ind w:right="5966"/>
        <w:jc w:val="right"/>
      </w:pPr>
      <w:r>
        <w:rPr>
          <w:u w:val="single"/>
        </w:rPr>
        <w:t>Clearinghouse Information</w:t>
      </w:r>
    </w:p>
    <w:tbl>
      <w:tblPr>
        <w:tblW w:w="0" w:type="auto"/>
        <w:tblInd w:w="1137" w:type="dxa"/>
        <w:tblLayout w:type="fixed"/>
        <w:tblCellMar>
          <w:left w:w="0" w:type="dxa"/>
          <w:right w:w="0" w:type="dxa"/>
        </w:tblCellMar>
        <w:tblLook w:val="01E0" w:firstRow="1" w:lastRow="1" w:firstColumn="1" w:lastColumn="1" w:noHBand="0" w:noVBand="0"/>
      </w:tblPr>
      <w:tblGrid>
        <w:gridCol w:w="1442"/>
        <w:gridCol w:w="1962"/>
        <w:gridCol w:w="3465"/>
      </w:tblGrid>
      <w:tr w:rsidR="00F13101">
        <w:trPr>
          <w:trHeight w:val="218"/>
        </w:trPr>
        <w:tc>
          <w:tcPr>
            <w:tcW w:w="1442" w:type="dxa"/>
          </w:tcPr>
          <w:p w:rsidR="00F13101" w:rsidRDefault="003E48B3">
            <w:pPr>
              <w:pStyle w:val="TableParagraph"/>
              <w:spacing w:line="199" w:lineRule="exact"/>
              <w:rPr>
                <w:sz w:val="18"/>
              </w:rPr>
            </w:pPr>
            <w:r>
              <w:rPr>
                <w:sz w:val="18"/>
              </w:rPr>
              <w:t>ENS</w:t>
            </w:r>
          </w:p>
        </w:tc>
        <w:tc>
          <w:tcPr>
            <w:tcW w:w="1962" w:type="dxa"/>
          </w:tcPr>
          <w:p w:rsidR="00F13101" w:rsidRDefault="003E48B3">
            <w:pPr>
              <w:pStyle w:val="TableParagraph"/>
              <w:spacing w:line="199" w:lineRule="exact"/>
              <w:ind w:left="0" w:right="261"/>
              <w:jc w:val="right"/>
              <w:rPr>
                <w:sz w:val="18"/>
              </w:rPr>
            </w:pPr>
            <w:r>
              <w:rPr>
                <w:sz w:val="18"/>
              </w:rPr>
              <w:t>800 341-6141</w:t>
            </w:r>
          </w:p>
        </w:tc>
        <w:tc>
          <w:tcPr>
            <w:tcW w:w="3465" w:type="dxa"/>
          </w:tcPr>
          <w:p w:rsidR="00F13101" w:rsidRDefault="003E48B3">
            <w:pPr>
              <w:pStyle w:val="TableParagraph"/>
              <w:spacing w:line="199" w:lineRule="exact"/>
              <w:ind w:left="246"/>
              <w:rPr>
                <w:sz w:val="18"/>
              </w:rPr>
            </w:pPr>
            <w:hyperlink r:id="rId8">
              <w:r>
                <w:rPr>
                  <w:color w:val="0000FF"/>
                  <w:sz w:val="18"/>
                  <w:u w:val="single" w:color="0000FF"/>
                </w:rPr>
                <w:t>http://www.enshealth.com</w:t>
              </w:r>
            </w:hyperlink>
          </w:p>
        </w:tc>
      </w:tr>
      <w:tr w:rsidR="00F13101">
        <w:trPr>
          <w:trHeight w:val="218"/>
        </w:trPr>
        <w:tc>
          <w:tcPr>
            <w:tcW w:w="1442" w:type="dxa"/>
          </w:tcPr>
          <w:p w:rsidR="00F13101" w:rsidRDefault="003E48B3">
            <w:pPr>
              <w:pStyle w:val="TableParagraph"/>
              <w:rPr>
                <w:sz w:val="18"/>
              </w:rPr>
            </w:pPr>
            <w:r>
              <w:rPr>
                <w:sz w:val="18"/>
              </w:rPr>
              <w:t>NDCHealth</w:t>
            </w:r>
          </w:p>
        </w:tc>
        <w:tc>
          <w:tcPr>
            <w:tcW w:w="1962" w:type="dxa"/>
          </w:tcPr>
          <w:p w:rsidR="00F13101" w:rsidRDefault="003E48B3">
            <w:pPr>
              <w:pStyle w:val="TableParagraph"/>
              <w:ind w:left="0" w:right="241"/>
              <w:jc w:val="right"/>
              <w:rPr>
                <w:sz w:val="18"/>
              </w:rPr>
            </w:pPr>
            <w:r>
              <w:rPr>
                <w:sz w:val="18"/>
              </w:rPr>
              <w:t>800-778-6711</w:t>
            </w:r>
          </w:p>
        </w:tc>
        <w:tc>
          <w:tcPr>
            <w:tcW w:w="3465" w:type="dxa"/>
          </w:tcPr>
          <w:p w:rsidR="00F13101" w:rsidRDefault="003E48B3">
            <w:pPr>
              <w:pStyle w:val="TableParagraph"/>
              <w:ind w:left="245"/>
              <w:rPr>
                <w:sz w:val="18"/>
              </w:rPr>
            </w:pPr>
            <w:hyperlink r:id="rId9">
              <w:r>
                <w:rPr>
                  <w:color w:val="0000FF"/>
                  <w:sz w:val="18"/>
                  <w:u w:val="single" w:color="0000FF"/>
                </w:rPr>
                <w:t>http://ndchealth.com</w:t>
              </w:r>
            </w:hyperlink>
          </w:p>
        </w:tc>
      </w:tr>
      <w:tr w:rsidR="00F13101">
        <w:trPr>
          <w:trHeight w:val="218"/>
        </w:trPr>
        <w:tc>
          <w:tcPr>
            <w:tcW w:w="1442" w:type="dxa"/>
          </w:tcPr>
          <w:p w:rsidR="00F13101" w:rsidRDefault="003E48B3">
            <w:pPr>
              <w:pStyle w:val="TableParagraph"/>
              <w:rPr>
                <w:sz w:val="18"/>
              </w:rPr>
            </w:pPr>
            <w:r>
              <w:rPr>
                <w:sz w:val="18"/>
              </w:rPr>
              <w:t>SSI Group</w:t>
            </w:r>
          </w:p>
        </w:tc>
        <w:tc>
          <w:tcPr>
            <w:tcW w:w="1962" w:type="dxa"/>
          </w:tcPr>
          <w:p w:rsidR="00F13101" w:rsidRDefault="003E48B3">
            <w:pPr>
              <w:pStyle w:val="TableParagraph"/>
              <w:ind w:left="0" w:right="241"/>
              <w:jc w:val="right"/>
              <w:rPr>
                <w:sz w:val="18"/>
              </w:rPr>
            </w:pPr>
            <w:r>
              <w:rPr>
                <w:sz w:val="18"/>
              </w:rPr>
              <w:t>800-881-2739</w:t>
            </w:r>
          </w:p>
        </w:tc>
        <w:tc>
          <w:tcPr>
            <w:tcW w:w="3465" w:type="dxa"/>
          </w:tcPr>
          <w:p w:rsidR="00F13101" w:rsidRDefault="003E48B3">
            <w:pPr>
              <w:pStyle w:val="TableParagraph"/>
              <w:ind w:left="245"/>
              <w:rPr>
                <w:sz w:val="18"/>
              </w:rPr>
            </w:pPr>
            <w:hyperlink r:id="rId10">
              <w:r>
                <w:rPr>
                  <w:color w:val="0000FF"/>
                  <w:sz w:val="18"/>
                  <w:u w:val="single" w:color="0000FF"/>
                </w:rPr>
                <w:t>http://thessigroup.com/home.html</w:t>
              </w:r>
            </w:hyperlink>
          </w:p>
        </w:tc>
      </w:tr>
      <w:tr w:rsidR="00F13101">
        <w:trPr>
          <w:trHeight w:val="218"/>
        </w:trPr>
        <w:tc>
          <w:tcPr>
            <w:tcW w:w="1442" w:type="dxa"/>
          </w:tcPr>
          <w:p w:rsidR="00F13101" w:rsidRDefault="003E48B3">
            <w:pPr>
              <w:pStyle w:val="TableParagraph"/>
              <w:rPr>
                <w:sz w:val="18"/>
              </w:rPr>
            </w:pPr>
            <w:r>
              <w:rPr>
                <w:sz w:val="18"/>
              </w:rPr>
              <w:t>ProxyMed</w:t>
            </w:r>
          </w:p>
        </w:tc>
        <w:tc>
          <w:tcPr>
            <w:tcW w:w="1962" w:type="dxa"/>
          </w:tcPr>
          <w:p w:rsidR="00F13101" w:rsidRDefault="003E48B3">
            <w:pPr>
              <w:pStyle w:val="TableParagraph"/>
              <w:ind w:left="0" w:right="241"/>
              <w:jc w:val="right"/>
              <w:rPr>
                <w:sz w:val="18"/>
              </w:rPr>
            </w:pPr>
            <w:r>
              <w:rPr>
                <w:sz w:val="18"/>
              </w:rPr>
              <w:t>770-493-6700</w:t>
            </w:r>
          </w:p>
        </w:tc>
        <w:tc>
          <w:tcPr>
            <w:tcW w:w="3465" w:type="dxa"/>
          </w:tcPr>
          <w:p w:rsidR="00F13101" w:rsidRDefault="003E48B3">
            <w:pPr>
              <w:pStyle w:val="TableParagraph"/>
              <w:ind w:left="245"/>
              <w:rPr>
                <w:sz w:val="18"/>
              </w:rPr>
            </w:pPr>
            <w:hyperlink r:id="rId11">
              <w:r>
                <w:rPr>
                  <w:color w:val="0000FF"/>
                  <w:sz w:val="18"/>
                  <w:u w:val="single" w:color="0000FF"/>
                </w:rPr>
                <w:t>http://proxymed.com</w:t>
              </w:r>
            </w:hyperlink>
          </w:p>
        </w:tc>
      </w:tr>
      <w:tr w:rsidR="00F13101">
        <w:trPr>
          <w:trHeight w:val="218"/>
        </w:trPr>
        <w:tc>
          <w:tcPr>
            <w:tcW w:w="1442" w:type="dxa"/>
          </w:tcPr>
          <w:p w:rsidR="00F13101" w:rsidRDefault="003E48B3">
            <w:pPr>
              <w:pStyle w:val="TableParagraph"/>
              <w:spacing w:line="199" w:lineRule="exact"/>
              <w:rPr>
                <w:sz w:val="18"/>
              </w:rPr>
            </w:pPr>
            <w:r>
              <w:rPr>
                <w:sz w:val="18"/>
              </w:rPr>
              <w:t>Web</w:t>
            </w:r>
            <w:r>
              <w:rPr>
                <w:sz w:val="18"/>
              </w:rPr>
              <w:t xml:space="preserve"> MD</w:t>
            </w:r>
          </w:p>
        </w:tc>
        <w:tc>
          <w:tcPr>
            <w:tcW w:w="1962" w:type="dxa"/>
          </w:tcPr>
          <w:p w:rsidR="00F13101" w:rsidRDefault="003E48B3">
            <w:pPr>
              <w:pStyle w:val="TableParagraph"/>
              <w:spacing w:line="199" w:lineRule="exact"/>
              <w:ind w:left="0" w:right="241"/>
              <w:jc w:val="right"/>
              <w:rPr>
                <w:sz w:val="18"/>
              </w:rPr>
            </w:pPr>
            <w:r>
              <w:rPr>
                <w:sz w:val="18"/>
              </w:rPr>
              <w:t>877-469-3263</w:t>
            </w:r>
          </w:p>
        </w:tc>
        <w:tc>
          <w:tcPr>
            <w:tcW w:w="3465" w:type="dxa"/>
          </w:tcPr>
          <w:p w:rsidR="00F13101" w:rsidRDefault="003E48B3">
            <w:pPr>
              <w:pStyle w:val="TableParagraph"/>
              <w:spacing w:line="199" w:lineRule="exact"/>
              <w:ind w:left="246"/>
              <w:rPr>
                <w:sz w:val="18"/>
              </w:rPr>
            </w:pPr>
            <w:hyperlink r:id="rId12">
              <w:r>
                <w:rPr>
                  <w:color w:val="0000FF"/>
                  <w:sz w:val="18"/>
                  <w:u w:val="single" w:color="0000FF"/>
                </w:rPr>
                <w:t>http://webmdenvoy.com</w:t>
              </w:r>
            </w:hyperlink>
          </w:p>
        </w:tc>
      </w:tr>
    </w:tbl>
    <w:p w:rsidR="00F13101" w:rsidRDefault="00F13101">
      <w:pPr>
        <w:pStyle w:val="BodyText"/>
        <w:spacing w:before="9"/>
        <w:rPr>
          <w:sz w:val="31"/>
        </w:rPr>
      </w:pPr>
    </w:p>
    <w:p w:rsidR="00F13101" w:rsidRDefault="003E48B3">
      <w:pPr>
        <w:pStyle w:val="Heading3"/>
        <w:numPr>
          <w:ilvl w:val="1"/>
          <w:numId w:val="2"/>
        </w:numPr>
        <w:tabs>
          <w:tab w:val="left" w:pos="1207"/>
        </w:tabs>
        <w:ind w:left="1206" w:hanging="388"/>
      </w:pPr>
      <w:r>
        <w:t>PROVIDER REPRESENTATIVE – CHECK POET</w:t>
      </w:r>
      <w:r>
        <w:rPr>
          <w:spacing w:val="-9"/>
        </w:rPr>
        <w:t xml:space="preserve"> </w:t>
      </w:r>
      <w:r>
        <w:t>COMMUNITY</w:t>
      </w:r>
    </w:p>
    <w:p w:rsidR="00F13101" w:rsidRDefault="00F13101">
      <w:pPr>
        <w:pStyle w:val="BodyText"/>
        <w:rPr>
          <w:i/>
          <w:sz w:val="26"/>
        </w:rPr>
      </w:pPr>
    </w:p>
    <w:p w:rsidR="00F13101" w:rsidRDefault="00F13101">
      <w:pPr>
        <w:pStyle w:val="BodyText"/>
        <w:spacing w:before="12"/>
        <w:rPr>
          <w:i/>
          <w:sz w:val="27"/>
        </w:rPr>
      </w:pPr>
    </w:p>
    <w:p w:rsidR="00F13101" w:rsidRDefault="003E48B3">
      <w:pPr>
        <w:pStyle w:val="ListParagraph"/>
        <w:numPr>
          <w:ilvl w:val="0"/>
          <w:numId w:val="2"/>
        </w:numPr>
        <w:tabs>
          <w:tab w:val="left" w:pos="819"/>
          <w:tab w:val="left" w:pos="820"/>
        </w:tabs>
        <w:rPr>
          <w:b/>
          <w:sz w:val="24"/>
        </w:rPr>
      </w:pPr>
      <w:r>
        <w:rPr>
          <w:b/>
          <w:sz w:val="24"/>
        </w:rPr>
        <w:t>COVERED LIVES – DATED</w:t>
      </w:r>
      <w:r>
        <w:rPr>
          <w:b/>
          <w:spacing w:val="-3"/>
          <w:sz w:val="24"/>
        </w:rPr>
        <w:t xml:space="preserve"> </w:t>
      </w:r>
      <w:r>
        <w:rPr>
          <w:b/>
          <w:sz w:val="24"/>
        </w:rPr>
        <w:t>INFORMATION</w:t>
      </w:r>
    </w:p>
    <w:p w:rsidR="00F13101" w:rsidRDefault="003E48B3">
      <w:pPr>
        <w:pStyle w:val="ListParagraph"/>
        <w:numPr>
          <w:ilvl w:val="1"/>
          <w:numId w:val="2"/>
        </w:numPr>
        <w:tabs>
          <w:tab w:val="left" w:pos="1204"/>
        </w:tabs>
        <w:spacing w:before="194" w:line="267" w:lineRule="exact"/>
        <w:ind w:left="1203" w:hanging="385"/>
        <w:rPr>
          <w:i/>
        </w:rPr>
      </w:pPr>
      <w:r>
        <w:rPr>
          <w:i/>
        </w:rPr>
        <w:t>SERVICE AREA</w:t>
      </w:r>
      <w:r>
        <w:rPr>
          <w:i/>
          <w:spacing w:val="-6"/>
        </w:rPr>
        <w:t xml:space="preserve"> </w:t>
      </w:r>
      <w:r>
        <w:rPr>
          <w:i/>
        </w:rPr>
        <w:t>COUNTIES</w:t>
      </w:r>
    </w:p>
    <w:p w:rsidR="00F13101" w:rsidRDefault="003E48B3">
      <w:pPr>
        <w:pStyle w:val="BodyText"/>
        <w:spacing w:line="267" w:lineRule="exact"/>
        <w:ind w:left="1540"/>
        <w:rPr>
          <w:sz w:val="22"/>
        </w:rPr>
      </w:pPr>
      <w:r>
        <w:t>National coverage, no excluded</w:t>
      </w:r>
      <w:r>
        <w:rPr>
          <w:spacing w:val="-18"/>
        </w:rPr>
        <w:t xml:space="preserve"> </w:t>
      </w:r>
      <w:r>
        <w:t>counties</w:t>
      </w:r>
      <w:r>
        <w:rPr>
          <w:sz w:val="22"/>
        </w:rPr>
        <w:t>.</w:t>
      </w:r>
    </w:p>
    <w:p w:rsidR="00F13101" w:rsidRDefault="003E48B3">
      <w:pPr>
        <w:spacing w:before="5"/>
        <w:ind w:left="2260" w:right="2633" w:hanging="721"/>
        <w:rPr>
          <w:sz w:val="18"/>
        </w:rPr>
      </w:pPr>
      <w:r>
        <w:rPr>
          <w:b/>
          <w:sz w:val="18"/>
        </w:rPr>
        <w:t>As of JULY 2005</w:t>
      </w:r>
      <w:r>
        <w:rPr>
          <w:sz w:val="18"/>
        </w:rPr>
        <w:t>, Angelina County covered lives are 1936 OTHER COUNTIES:</w:t>
      </w:r>
    </w:p>
    <w:tbl>
      <w:tblPr>
        <w:tblW w:w="0" w:type="auto"/>
        <w:tblInd w:w="2217" w:type="dxa"/>
        <w:tblLayout w:type="fixed"/>
        <w:tblCellMar>
          <w:left w:w="0" w:type="dxa"/>
          <w:right w:w="0" w:type="dxa"/>
        </w:tblCellMar>
        <w:tblLook w:val="01E0" w:firstRow="1" w:lastRow="1" w:firstColumn="1" w:lastColumn="1" w:noHBand="0" w:noVBand="0"/>
      </w:tblPr>
      <w:tblGrid>
        <w:gridCol w:w="1406"/>
        <w:gridCol w:w="1034"/>
        <w:gridCol w:w="1903"/>
        <w:gridCol w:w="537"/>
      </w:tblGrid>
      <w:tr w:rsidR="00F13101">
        <w:trPr>
          <w:trHeight w:val="218"/>
        </w:trPr>
        <w:tc>
          <w:tcPr>
            <w:tcW w:w="1406" w:type="dxa"/>
          </w:tcPr>
          <w:p w:rsidR="00F13101" w:rsidRDefault="003E48B3">
            <w:pPr>
              <w:pStyle w:val="TableParagraph"/>
              <w:spacing w:line="199" w:lineRule="exact"/>
              <w:rPr>
                <w:sz w:val="18"/>
              </w:rPr>
            </w:pPr>
            <w:r>
              <w:rPr>
                <w:sz w:val="18"/>
              </w:rPr>
              <w:t>Houston -</w:t>
            </w:r>
          </w:p>
        </w:tc>
        <w:tc>
          <w:tcPr>
            <w:tcW w:w="1034" w:type="dxa"/>
          </w:tcPr>
          <w:p w:rsidR="00F13101" w:rsidRDefault="003E48B3">
            <w:pPr>
              <w:pStyle w:val="TableParagraph"/>
              <w:spacing w:line="199" w:lineRule="exact"/>
              <w:ind w:left="84"/>
              <w:rPr>
                <w:sz w:val="18"/>
              </w:rPr>
            </w:pPr>
            <w:r>
              <w:rPr>
                <w:sz w:val="18"/>
              </w:rPr>
              <w:t>89</w:t>
            </w:r>
          </w:p>
        </w:tc>
        <w:tc>
          <w:tcPr>
            <w:tcW w:w="1903" w:type="dxa"/>
          </w:tcPr>
          <w:p w:rsidR="00F13101" w:rsidRDefault="003E48B3">
            <w:pPr>
              <w:pStyle w:val="TableParagraph"/>
              <w:spacing w:line="199" w:lineRule="exact"/>
              <w:ind w:left="490"/>
              <w:rPr>
                <w:sz w:val="18"/>
              </w:rPr>
            </w:pPr>
            <w:r>
              <w:rPr>
                <w:sz w:val="18"/>
              </w:rPr>
              <w:t>Sabine -</w:t>
            </w:r>
          </w:p>
        </w:tc>
        <w:tc>
          <w:tcPr>
            <w:tcW w:w="537" w:type="dxa"/>
          </w:tcPr>
          <w:p w:rsidR="00F13101" w:rsidRDefault="003E48B3">
            <w:pPr>
              <w:pStyle w:val="TableParagraph"/>
              <w:spacing w:line="199" w:lineRule="exact"/>
              <w:ind w:left="9" w:right="144"/>
              <w:jc w:val="center"/>
              <w:rPr>
                <w:sz w:val="18"/>
              </w:rPr>
            </w:pPr>
            <w:r>
              <w:rPr>
                <w:sz w:val="18"/>
              </w:rPr>
              <w:t>174</w:t>
            </w:r>
          </w:p>
        </w:tc>
      </w:tr>
      <w:tr w:rsidR="00F13101">
        <w:trPr>
          <w:trHeight w:val="218"/>
        </w:trPr>
        <w:tc>
          <w:tcPr>
            <w:tcW w:w="1406" w:type="dxa"/>
          </w:tcPr>
          <w:p w:rsidR="00F13101" w:rsidRDefault="003E48B3">
            <w:pPr>
              <w:pStyle w:val="TableParagraph"/>
              <w:rPr>
                <w:sz w:val="18"/>
              </w:rPr>
            </w:pPr>
            <w:r>
              <w:rPr>
                <w:sz w:val="18"/>
              </w:rPr>
              <w:t>Jasper -</w:t>
            </w:r>
          </w:p>
        </w:tc>
        <w:tc>
          <w:tcPr>
            <w:tcW w:w="1034" w:type="dxa"/>
          </w:tcPr>
          <w:p w:rsidR="00F13101" w:rsidRDefault="003E48B3">
            <w:pPr>
              <w:pStyle w:val="TableParagraph"/>
              <w:ind w:left="84"/>
              <w:rPr>
                <w:sz w:val="18"/>
              </w:rPr>
            </w:pPr>
            <w:r>
              <w:rPr>
                <w:sz w:val="18"/>
              </w:rPr>
              <w:t>831</w:t>
            </w:r>
          </w:p>
        </w:tc>
        <w:tc>
          <w:tcPr>
            <w:tcW w:w="1903" w:type="dxa"/>
          </w:tcPr>
          <w:p w:rsidR="00F13101" w:rsidRDefault="003E48B3">
            <w:pPr>
              <w:pStyle w:val="TableParagraph"/>
              <w:ind w:left="490"/>
              <w:rPr>
                <w:sz w:val="18"/>
              </w:rPr>
            </w:pPr>
            <w:r>
              <w:rPr>
                <w:sz w:val="18"/>
              </w:rPr>
              <w:t>San Augustine-</w:t>
            </w:r>
          </w:p>
        </w:tc>
        <w:tc>
          <w:tcPr>
            <w:tcW w:w="537" w:type="dxa"/>
          </w:tcPr>
          <w:p w:rsidR="00F13101" w:rsidRDefault="003E48B3">
            <w:pPr>
              <w:pStyle w:val="TableParagraph"/>
              <w:ind w:left="9" w:right="144"/>
              <w:jc w:val="center"/>
              <w:rPr>
                <w:sz w:val="18"/>
              </w:rPr>
            </w:pPr>
            <w:r>
              <w:rPr>
                <w:sz w:val="18"/>
              </w:rPr>
              <w:t>386</w:t>
            </w:r>
          </w:p>
        </w:tc>
      </w:tr>
      <w:tr w:rsidR="00F13101">
        <w:trPr>
          <w:trHeight w:val="218"/>
        </w:trPr>
        <w:tc>
          <w:tcPr>
            <w:tcW w:w="1406" w:type="dxa"/>
          </w:tcPr>
          <w:p w:rsidR="00F13101" w:rsidRDefault="003E48B3">
            <w:pPr>
              <w:pStyle w:val="TableParagraph"/>
              <w:rPr>
                <w:sz w:val="18"/>
              </w:rPr>
            </w:pPr>
            <w:r>
              <w:rPr>
                <w:sz w:val="18"/>
              </w:rPr>
              <w:t>Nacogdoches-</w:t>
            </w:r>
          </w:p>
        </w:tc>
        <w:tc>
          <w:tcPr>
            <w:tcW w:w="1034" w:type="dxa"/>
          </w:tcPr>
          <w:p w:rsidR="00F13101" w:rsidRDefault="003E48B3">
            <w:pPr>
              <w:pStyle w:val="TableParagraph"/>
              <w:ind w:left="84"/>
              <w:rPr>
                <w:sz w:val="18"/>
              </w:rPr>
            </w:pPr>
            <w:r>
              <w:rPr>
                <w:sz w:val="18"/>
              </w:rPr>
              <w:t>1018</w:t>
            </w:r>
          </w:p>
        </w:tc>
        <w:tc>
          <w:tcPr>
            <w:tcW w:w="1903" w:type="dxa"/>
          </w:tcPr>
          <w:p w:rsidR="00F13101" w:rsidRDefault="003E48B3">
            <w:pPr>
              <w:pStyle w:val="TableParagraph"/>
              <w:ind w:left="490"/>
              <w:rPr>
                <w:sz w:val="18"/>
              </w:rPr>
            </w:pPr>
            <w:r>
              <w:rPr>
                <w:sz w:val="18"/>
              </w:rPr>
              <w:t>Shelby-</w:t>
            </w:r>
          </w:p>
        </w:tc>
        <w:tc>
          <w:tcPr>
            <w:tcW w:w="537" w:type="dxa"/>
          </w:tcPr>
          <w:p w:rsidR="00F13101" w:rsidRDefault="003E48B3">
            <w:pPr>
              <w:pStyle w:val="TableParagraph"/>
              <w:ind w:left="9" w:right="28"/>
              <w:jc w:val="center"/>
              <w:rPr>
                <w:sz w:val="18"/>
              </w:rPr>
            </w:pPr>
            <w:r>
              <w:rPr>
                <w:sz w:val="18"/>
              </w:rPr>
              <w:t>2047</w:t>
            </w:r>
          </w:p>
        </w:tc>
      </w:tr>
      <w:tr w:rsidR="00F13101">
        <w:trPr>
          <w:trHeight w:val="219"/>
        </w:trPr>
        <w:tc>
          <w:tcPr>
            <w:tcW w:w="1406" w:type="dxa"/>
          </w:tcPr>
          <w:p w:rsidR="00F13101" w:rsidRDefault="003E48B3">
            <w:pPr>
              <w:pStyle w:val="TableParagraph"/>
              <w:spacing w:line="200" w:lineRule="exact"/>
              <w:rPr>
                <w:sz w:val="18"/>
              </w:rPr>
            </w:pPr>
            <w:r>
              <w:rPr>
                <w:sz w:val="18"/>
              </w:rPr>
              <w:t>Newton -</w:t>
            </w:r>
          </w:p>
        </w:tc>
        <w:tc>
          <w:tcPr>
            <w:tcW w:w="1034" w:type="dxa"/>
          </w:tcPr>
          <w:p w:rsidR="00F13101" w:rsidRDefault="003E48B3">
            <w:pPr>
              <w:pStyle w:val="TableParagraph"/>
              <w:spacing w:line="200" w:lineRule="exact"/>
              <w:ind w:left="84"/>
              <w:rPr>
                <w:sz w:val="18"/>
              </w:rPr>
            </w:pPr>
            <w:r>
              <w:rPr>
                <w:sz w:val="18"/>
              </w:rPr>
              <w:t>197</w:t>
            </w:r>
          </w:p>
        </w:tc>
        <w:tc>
          <w:tcPr>
            <w:tcW w:w="1903" w:type="dxa"/>
          </w:tcPr>
          <w:p w:rsidR="00F13101" w:rsidRDefault="003E48B3">
            <w:pPr>
              <w:pStyle w:val="TableParagraph"/>
              <w:spacing w:line="200" w:lineRule="exact"/>
              <w:ind w:left="490"/>
              <w:rPr>
                <w:sz w:val="18"/>
              </w:rPr>
            </w:pPr>
            <w:r>
              <w:rPr>
                <w:sz w:val="18"/>
              </w:rPr>
              <w:t>Trinity-</w:t>
            </w:r>
          </w:p>
        </w:tc>
        <w:tc>
          <w:tcPr>
            <w:tcW w:w="537" w:type="dxa"/>
          </w:tcPr>
          <w:p w:rsidR="00F13101" w:rsidRDefault="003E48B3">
            <w:pPr>
              <w:pStyle w:val="TableParagraph"/>
              <w:spacing w:line="200" w:lineRule="exact"/>
              <w:ind w:left="9" w:right="144"/>
              <w:jc w:val="center"/>
              <w:rPr>
                <w:sz w:val="18"/>
              </w:rPr>
            </w:pPr>
            <w:r>
              <w:rPr>
                <w:sz w:val="18"/>
              </w:rPr>
              <w:t>161</w:t>
            </w:r>
          </w:p>
        </w:tc>
      </w:tr>
      <w:tr w:rsidR="00F13101">
        <w:trPr>
          <w:trHeight w:val="219"/>
        </w:trPr>
        <w:tc>
          <w:tcPr>
            <w:tcW w:w="1406" w:type="dxa"/>
          </w:tcPr>
          <w:p w:rsidR="00F13101" w:rsidRDefault="003E48B3">
            <w:pPr>
              <w:pStyle w:val="TableParagraph"/>
              <w:spacing w:before="1" w:line="199" w:lineRule="exact"/>
              <w:rPr>
                <w:sz w:val="18"/>
              </w:rPr>
            </w:pPr>
            <w:r>
              <w:rPr>
                <w:sz w:val="18"/>
              </w:rPr>
              <w:t>Polk-</w:t>
            </w:r>
          </w:p>
        </w:tc>
        <w:tc>
          <w:tcPr>
            <w:tcW w:w="1034" w:type="dxa"/>
          </w:tcPr>
          <w:p w:rsidR="00F13101" w:rsidRDefault="003E48B3">
            <w:pPr>
              <w:pStyle w:val="TableParagraph"/>
              <w:spacing w:before="1" w:line="199" w:lineRule="exact"/>
              <w:ind w:left="83"/>
              <w:rPr>
                <w:sz w:val="18"/>
              </w:rPr>
            </w:pPr>
            <w:r>
              <w:rPr>
                <w:sz w:val="18"/>
              </w:rPr>
              <w:t>617</w:t>
            </w:r>
          </w:p>
        </w:tc>
        <w:tc>
          <w:tcPr>
            <w:tcW w:w="1903" w:type="dxa"/>
          </w:tcPr>
          <w:p w:rsidR="00F13101" w:rsidRDefault="003E48B3">
            <w:pPr>
              <w:pStyle w:val="TableParagraph"/>
              <w:spacing w:before="1" w:line="199" w:lineRule="exact"/>
              <w:ind w:left="490"/>
              <w:rPr>
                <w:sz w:val="18"/>
              </w:rPr>
            </w:pPr>
            <w:r>
              <w:rPr>
                <w:sz w:val="18"/>
              </w:rPr>
              <w:t>Tyler-</w:t>
            </w:r>
          </w:p>
        </w:tc>
        <w:tc>
          <w:tcPr>
            <w:tcW w:w="537" w:type="dxa"/>
          </w:tcPr>
          <w:p w:rsidR="00F13101" w:rsidRDefault="003E48B3">
            <w:pPr>
              <w:pStyle w:val="TableParagraph"/>
              <w:spacing w:before="1" w:line="199" w:lineRule="exact"/>
              <w:ind w:left="9" w:right="144"/>
              <w:jc w:val="center"/>
              <w:rPr>
                <w:sz w:val="18"/>
              </w:rPr>
            </w:pPr>
            <w:r>
              <w:rPr>
                <w:sz w:val="18"/>
              </w:rPr>
              <w:t>281</w:t>
            </w:r>
          </w:p>
        </w:tc>
      </w:tr>
    </w:tbl>
    <w:p w:rsidR="00F13101" w:rsidRDefault="00F13101">
      <w:pPr>
        <w:spacing w:line="199" w:lineRule="exact"/>
        <w:jc w:val="center"/>
        <w:rPr>
          <w:sz w:val="18"/>
        </w:rPr>
        <w:sectPr w:rsidR="00F13101">
          <w:footerReference w:type="default" r:id="rId13"/>
          <w:type w:val="continuous"/>
          <w:pgSz w:w="12240" w:h="15840"/>
          <w:pgMar w:top="1360" w:right="1340" w:bottom="980" w:left="1340" w:header="720" w:footer="794" w:gutter="0"/>
          <w:pgNumType w:start="1"/>
          <w:cols w:space="720"/>
        </w:sectPr>
      </w:pPr>
    </w:p>
    <w:p w:rsidR="00F13101" w:rsidRDefault="00F13101">
      <w:pPr>
        <w:pStyle w:val="BodyText"/>
        <w:spacing w:before="7"/>
        <w:rPr>
          <w:sz w:val="8"/>
        </w:rPr>
      </w:pPr>
    </w:p>
    <w:p w:rsidR="00F13101" w:rsidRDefault="003E48B3">
      <w:pPr>
        <w:pStyle w:val="Heading1"/>
        <w:numPr>
          <w:ilvl w:val="0"/>
          <w:numId w:val="2"/>
        </w:numPr>
        <w:tabs>
          <w:tab w:val="left" w:pos="819"/>
          <w:tab w:val="left" w:pos="820"/>
        </w:tabs>
        <w:spacing w:before="101"/>
      </w:pPr>
      <w:r>
        <w:t>EFFECTIVE</w:t>
      </w:r>
      <w:r>
        <w:rPr>
          <w:spacing w:val="-3"/>
        </w:rPr>
        <w:t xml:space="preserve"> </w:t>
      </w:r>
      <w:r>
        <w:t>DATE</w:t>
      </w:r>
    </w:p>
    <w:p w:rsidR="00F13101" w:rsidRDefault="003E48B3">
      <w:pPr>
        <w:pStyle w:val="Heading4"/>
        <w:rPr>
          <w:sz w:val="18"/>
          <w:u w:val="none"/>
        </w:rPr>
      </w:pPr>
      <w:r>
        <w:rPr>
          <w:u w:val="none"/>
        </w:rPr>
        <w:t>January 1, 2006</w:t>
      </w:r>
      <w:r>
        <w:rPr>
          <w:sz w:val="18"/>
          <w:u w:val="none"/>
        </w:rPr>
        <w:t>.</w:t>
      </w:r>
    </w:p>
    <w:p w:rsidR="00F13101" w:rsidRDefault="003E48B3">
      <w:pPr>
        <w:pStyle w:val="ListParagraph"/>
        <w:numPr>
          <w:ilvl w:val="0"/>
          <w:numId w:val="2"/>
        </w:numPr>
        <w:tabs>
          <w:tab w:val="left" w:pos="819"/>
          <w:tab w:val="left" w:pos="820"/>
        </w:tabs>
        <w:spacing w:before="191"/>
        <w:rPr>
          <w:b/>
          <w:sz w:val="24"/>
        </w:rPr>
      </w:pPr>
      <w:r>
        <w:rPr>
          <w:b/>
          <w:sz w:val="24"/>
        </w:rPr>
        <w:t>REIMBURSEMENT</w:t>
      </w:r>
    </w:p>
    <w:p w:rsidR="00F13101" w:rsidRDefault="00F13101">
      <w:pPr>
        <w:pStyle w:val="BodyText"/>
        <w:spacing w:before="3"/>
        <w:rPr>
          <w:b/>
          <w:sz w:val="24"/>
        </w:rPr>
      </w:pPr>
    </w:p>
    <w:p w:rsidR="00F13101" w:rsidRDefault="003E48B3">
      <w:pPr>
        <w:pStyle w:val="BodyText"/>
        <w:spacing w:line="219" w:lineRule="exact"/>
        <w:ind w:left="820"/>
      </w:pPr>
      <w:r>
        <w:t>200% CIGNA RBRVS 2005 (GPCI – Houston)</w:t>
      </w:r>
    </w:p>
    <w:p w:rsidR="00F13101" w:rsidRDefault="003E48B3">
      <w:pPr>
        <w:pStyle w:val="BodyText"/>
        <w:spacing w:line="219" w:lineRule="exact"/>
        <w:ind w:left="820"/>
      </w:pPr>
      <w:r>
        <w:t>National Injectable &amp; Immunization Fee Schedule</w:t>
      </w:r>
    </w:p>
    <w:p w:rsidR="00F13101" w:rsidRDefault="003E48B3">
      <w:pPr>
        <w:pStyle w:val="BodyText"/>
        <w:spacing w:before="2"/>
        <w:ind w:left="1180" w:right="193"/>
      </w:pPr>
      <w:r>
        <w:rPr>
          <w:noProof/>
        </w:rPr>
        <w:drawing>
          <wp:anchor distT="0" distB="0" distL="0" distR="0" simplePos="0" relativeHeight="251321344" behindDoc="1" locked="0" layoutInCell="1" allowOverlap="1">
            <wp:simplePos x="0" y="0"/>
            <wp:positionH relativeFrom="page">
              <wp:posOffset>1007515</wp:posOffset>
            </wp:positionH>
            <wp:positionV relativeFrom="paragraph">
              <wp:posOffset>129893</wp:posOffset>
            </wp:positionV>
            <wp:extent cx="5709608" cy="5494918"/>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7" cstate="print"/>
                    <a:stretch>
                      <a:fillRect/>
                    </a:stretch>
                  </pic:blipFill>
                  <pic:spPr>
                    <a:xfrm>
                      <a:off x="0" y="0"/>
                      <a:ext cx="5709608" cy="5494918"/>
                    </a:xfrm>
                    <a:prstGeom prst="rect">
                      <a:avLst/>
                    </a:prstGeom>
                  </pic:spPr>
                </pic:pic>
              </a:graphicData>
            </a:graphic>
          </wp:anchor>
        </w:drawing>
      </w:r>
      <w:r>
        <w:t>Reimbursement is set using the current Average Wholesale Price (AWP). First Databank is the source for AWP at the HCPCS level.</w:t>
      </w:r>
    </w:p>
    <w:p w:rsidR="00F13101" w:rsidRDefault="003E48B3">
      <w:pPr>
        <w:pStyle w:val="BodyText"/>
        <w:spacing w:line="218" w:lineRule="exact"/>
        <w:ind w:left="820"/>
      </w:pPr>
      <w:r>
        <w:t>% POLT = 80% CIGNA RBRVS</w:t>
      </w:r>
    </w:p>
    <w:p w:rsidR="00F13101" w:rsidRDefault="003E48B3">
      <w:pPr>
        <w:pStyle w:val="BodyText"/>
        <w:spacing w:line="218" w:lineRule="exact"/>
        <w:ind w:left="820"/>
      </w:pPr>
      <w:r>
        <w:t>% Non-POLT = 50% CIGNA RBRVS</w:t>
      </w:r>
    </w:p>
    <w:p w:rsidR="00F13101" w:rsidRDefault="003E48B3">
      <w:pPr>
        <w:pStyle w:val="BodyText"/>
        <w:spacing w:line="219" w:lineRule="exact"/>
        <w:ind w:left="820"/>
      </w:pPr>
      <w:r>
        <w:t>Default Discount = 50%</w:t>
      </w:r>
    </w:p>
    <w:p w:rsidR="00F13101" w:rsidRDefault="00F13101">
      <w:pPr>
        <w:pStyle w:val="BodyText"/>
        <w:spacing w:before="1"/>
        <w:rPr>
          <w:sz w:val="22"/>
        </w:rPr>
      </w:pPr>
    </w:p>
    <w:p w:rsidR="00F13101" w:rsidRDefault="003E48B3">
      <w:pPr>
        <w:pStyle w:val="BodyText"/>
        <w:ind w:left="820" w:right="117"/>
      </w:pPr>
      <w:r>
        <w:rPr>
          <w:u w:val="single"/>
        </w:rPr>
        <w:t xml:space="preserve">CIGNA Resource Based Relative Value Scale or CIGNA </w:t>
      </w:r>
      <w:r>
        <w:rPr>
          <w:u w:val="single"/>
        </w:rPr>
        <w:t>RBRVS</w:t>
      </w:r>
      <w:r>
        <w:t xml:space="preserve"> means the methodology designated by CIGNA to produce the allowable fee for Covered Services rendered to Participants in the Program(s) subject to this Exhibit. The components used by CIGNA to build CIGNA RBRVS each year include:</w:t>
      </w:r>
    </w:p>
    <w:p w:rsidR="00F13101" w:rsidRDefault="003E48B3">
      <w:pPr>
        <w:pStyle w:val="ListParagraph"/>
        <w:numPr>
          <w:ilvl w:val="0"/>
          <w:numId w:val="1"/>
        </w:numPr>
        <w:tabs>
          <w:tab w:val="left" w:pos="981"/>
        </w:tabs>
        <w:spacing w:line="242" w:lineRule="auto"/>
        <w:ind w:right="402" w:firstLine="0"/>
        <w:rPr>
          <w:sz w:val="18"/>
        </w:rPr>
      </w:pPr>
      <w:r>
        <w:rPr>
          <w:sz w:val="18"/>
        </w:rPr>
        <w:t xml:space="preserve">Relative value units </w:t>
      </w:r>
      <w:r>
        <w:rPr>
          <w:sz w:val="18"/>
        </w:rPr>
        <w:t>(RVUs) from the Center for Medicare and Medicaid Services (CMS) for CPT code/ modifier combinations for which they are</w:t>
      </w:r>
      <w:r>
        <w:rPr>
          <w:spacing w:val="-11"/>
          <w:sz w:val="18"/>
        </w:rPr>
        <w:t xml:space="preserve"> </w:t>
      </w:r>
      <w:r>
        <w:rPr>
          <w:sz w:val="18"/>
        </w:rPr>
        <w:t>available;</w:t>
      </w:r>
    </w:p>
    <w:p w:rsidR="00F13101" w:rsidRDefault="003E48B3">
      <w:pPr>
        <w:pStyle w:val="ListParagraph"/>
        <w:numPr>
          <w:ilvl w:val="0"/>
          <w:numId w:val="1"/>
        </w:numPr>
        <w:tabs>
          <w:tab w:val="left" w:pos="981"/>
        </w:tabs>
        <w:ind w:right="237" w:firstLine="0"/>
        <w:rPr>
          <w:sz w:val="18"/>
        </w:rPr>
      </w:pPr>
      <w:r>
        <w:rPr>
          <w:sz w:val="18"/>
        </w:rPr>
        <w:t xml:space="preserve">RVUs provided by an external public source for the remaining CPT code/modifier combinations (including clinical lab codes for </w:t>
      </w:r>
      <w:r>
        <w:rPr>
          <w:sz w:val="18"/>
        </w:rPr>
        <w:t>which CMS reimbursement is based on flat rates rather than RVUs). (For 2005 CIGNA RBRVS, Ingenix was the external source utilized by CIGNA);</w:t>
      </w:r>
    </w:p>
    <w:p w:rsidR="00F13101" w:rsidRDefault="003E48B3">
      <w:pPr>
        <w:pStyle w:val="ListParagraph"/>
        <w:numPr>
          <w:ilvl w:val="0"/>
          <w:numId w:val="1"/>
        </w:numPr>
        <w:tabs>
          <w:tab w:val="left" w:pos="981"/>
        </w:tabs>
        <w:spacing w:line="217" w:lineRule="exact"/>
        <w:ind w:left="980"/>
        <w:rPr>
          <w:sz w:val="18"/>
        </w:rPr>
      </w:pPr>
      <w:r>
        <w:rPr>
          <w:sz w:val="18"/>
        </w:rPr>
        <w:t>CIGNA-standard site of service selections for practice expense</w:t>
      </w:r>
      <w:r>
        <w:rPr>
          <w:spacing w:val="-14"/>
          <w:sz w:val="18"/>
        </w:rPr>
        <w:t xml:space="preserve"> </w:t>
      </w:r>
      <w:r>
        <w:rPr>
          <w:sz w:val="18"/>
        </w:rPr>
        <w:t>RVUs;</w:t>
      </w:r>
    </w:p>
    <w:p w:rsidR="00F13101" w:rsidRDefault="003E48B3">
      <w:pPr>
        <w:pStyle w:val="ListParagraph"/>
        <w:numPr>
          <w:ilvl w:val="0"/>
          <w:numId w:val="1"/>
        </w:numPr>
        <w:tabs>
          <w:tab w:val="left" w:pos="981"/>
        </w:tabs>
        <w:spacing w:line="219" w:lineRule="exact"/>
        <w:ind w:left="980"/>
        <w:rPr>
          <w:sz w:val="18"/>
        </w:rPr>
      </w:pPr>
      <w:r>
        <w:rPr>
          <w:sz w:val="18"/>
        </w:rPr>
        <w:t>CMS geographical cost practice indices (GPCIs);</w:t>
      </w:r>
      <w:r>
        <w:rPr>
          <w:spacing w:val="-6"/>
          <w:sz w:val="18"/>
        </w:rPr>
        <w:t xml:space="preserve"> </w:t>
      </w:r>
      <w:r>
        <w:rPr>
          <w:sz w:val="18"/>
        </w:rPr>
        <w:t>and</w:t>
      </w:r>
    </w:p>
    <w:p w:rsidR="00F13101" w:rsidRDefault="003E48B3">
      <w:pPr>
        <w:pStyle w:val="ListParagraph"/>
        <w:numPr>
          <w:ilvl w:val="0"/>
          <w:numId w:val="1"/>
        </w:numPr>
        <w:tabs>
          <w:tab w:val="left" w:pos="981"/>
        </w:tabs>
        <w:ind w:left="980"/>
        <w:rPr>
          <w:sz w:val="18"/>
        </w:rPr>
      </w:pPr>
      <w:r>
        <w:rPr>
          <w:sz w:val="18"/>
        </w:rPr>
        <w:t>CMS conversion</w:t>
      </w:r>
      <w:r>
        <w:rPr>
          <w:spacing w:val="-3"/>
          <w:sz w:val="18"/>
        </w:rPr>
        <w:t xml:space="preserve"> </w:t>
      </w:r>
      <w:r>
        <w:rPr>
          <w:sz w:val="18"/>
        </w:rPr>
        <w:t>factor.</w:t>
      </w:r>
    </w:p>
    <w:p w:rsidR="00F13101" w:rsidRDefault="003E48B3">
      <w:pPr>
        <w:pStyle w:val="ListParagraph"/>
        <w:numPr>
          <w:ilvl w:val="1"/>
          <w:numId w:val="2"/>
        </w:numPr>
        <w:tabs>
          <w:tab w:val="left" w:pos="1204"/>
        </w:tabs>
        <w:spacing w:before="188"/>
        <w:ind w:left="1203" w:hanging="385"/>
        <w:rPr>
          <w:i/>
        </w:rPr>
      </w:pPr>
      <w:r>
        <w:rPr>
          <w:i/>
        </w:rPr>
        <w:t>FEE</w:t>
      </w:r>
      <w:r>
        <w:rPr>
          <w:i/>
          <w:spacing w:val="-2"/>
        </w:rPr>
        <w:t xml:space="preserve"> </w:t>
      </w:r>
      <w:r>
        <w:rPr>
          <w:i/>
        </w:rPr>
        <w:t>SCHEDULE</w:t>
      </w:r>
    </w:p>
    <w:p w:rsidR="00F13101" w:rsidRDefault="003E48B3">
      <w:pPr>
        <w:pStyle w:val="ListParagraph"/>
        <w:numPr>
          <w:ilvl w:val="2"/>
          <w:numId w:val="2"/>
        </w:numPr>
        <w:tabs>
          <w:tab w:val="left" w:pos="1540"/>
        </w:tabs>
        <w:spacing w:before="222"/>
        <w:ind w:right="180" w:hanging="1268"/>
        <w:rPr>
          <w:sz w:val="18"/>
        </w:rPr>
      </w:pPr>
      <w:r>
        <w:rPr>
          <w:sz w:val="18"/>
        </w:rPr>
        <w:t>HCPCS – other than injections, HCPCs are paid at the Fee Schedules Default Discount. Updated</w:t>
      </w:r>
      <w:r>
        <w:rPr>
          <w:spacing w:val="-2"/>
          <w:sz w:val="18"/>
        </w:rPr>
        <w:t xml:space="preserve"> </w:t>
      </w:r>
      <w:r>
        <w:rPr>
          <w:sz w:val="18"/>
        </w:rPr>
        <w:t>quarte</w:t>
      </w:r>
      <w:r>
        <w:rPr>
          <w:sz w:val="18"/>
        </w:rPr>
        <w:t>rly.</w:t>
      </w:r>
    </w:p>
    <w:p w:rsidR="00F13101" w:rsidRDefault="00F13101">
      <w:pPr>
        <w:pStyle w:val="BodyText"/>
        <w:spacing w:before="1"/>
      </w:pPr>
    </w:p>
    <w:p w:rsidR="00F13101" w:rsidRDefault="003E48B3">
      <w:pPr>
        <w:pStyle w:val="ListParagraph"/>
        <w:numPr>
          <w:ilvl w:val="2"/>
          <w:numId w:val="2"/>
        </w:numPr>
        <w:tabs>
          <w:tab w:val="left" w:pos="1540"/>
        </w:tabs>
        <w:ind w:left="1180" w:right="766" w:hanging="1"/>
        <w:rPr>
          <w:sz w:val="18"/>
        </w:rPr>
      </w:pPr>
      <w:r>
        <w:rPr>
          <w:sz w:val="18"/>
        </w:rPr>
        <w:t>Procedures with TC and -26 split. Fee Schedule will be loaded to pay Physician, Technical and</w:t>
      </w:r>
      <w:r>
        <w:rPr>
          <w:spacing w:val="-2"/>
          <w:sz w:val="18"/>
        </w:rPr>
        <w:t xml:space="preserve"> </w:t>
      </w:r>
      <w:r>
        <w:rPr>
          <w:sz w:val="18"/>
        </w:rPr>
        <w:t>Global</w:t>
      </w:r>
    </w:p>
    <w:p w:rsidR="00F13101" w:rsidRDefault="00F13101">
      <w:pPr>
        <w:pStyle w:val="BodyText"/>
        <w:spacing w:before="11"/>
        <w:rPr>
          <w:sz w:val="17"/>
        </w:rPr>
      </w:pPr>
    </w:p>
    <w:p w:rsidR="00F13101" w:rsidRDefault="003E48B3">
      <w:pPr>
        <w:pStyle w:val="ListParagraph"/>
        <w:numPr>
          <w:ilvl w:val="2"/>
          <w:numId w:val="2"/>
        </w:numPr>
        <w:tabs>
          <w:tab w:val="left" w:pos="1548"/>
        </w:tabs>
        <w:ind w:left="1180" w:right="302" w:firstLine="0"/>
        <w:rPr>
          <w:sz w:val="18"/>
        </w:rPr>
      </w:pPr>
      <w:r>
        <w:rPr>
          <w:sz w:val="18"/>
        </w:rPr>
        <w:t>New codes - fees for new codes are set at the % RBRVS and are usually updated the first quarter of the year (Mid</w:t>
      </w:r>
      <w:r>
        <w:rPr>
          <w:spacing w:val="-8"/>
          <w:sz w:val="18"/>
        </w:rPr>
        <w:t xml:space="preserve"> </w:t>
      </w:r>
      <w:r>
        <w:rPr>
          <w:sz w:val="18"/>
        </w:rPr>
        <w:t>March).</w:t>
      </w:r>
    </w:p>
    <w:p w:rsidR="00F13101" w:rsidRDefault="00F13101">
      <w:pPr>
        <w:pStyle w:val="BodyText"/>
        <w:spacing w:before="10"/>
        <w:rPr>
          <w:sz w:val="17"/>
        </w:rPr>
      </w:pPr>
    </w:p>
    <w:p w:rsidR="00F13101" w:rsidRDefault="003E48B3">
      <w:pPr>
        <w:pStyle w:val="Heading3"/>
        <w:numPr>
          <w:ilvl w:val="1"/>
          <w:numId w:val="2"/>
        </w:numPr>
        <w:tabs>
          <w:tab w:val="left" w:pos="1204"/>
        </w:tabs>
        <w:ind w:left="1203" w:hanging="385"/>
      </w:pPr>
      <w:r>
        <w:t>PROMPT PAY</w:t>
      </w:r>
      <w:r>
        <w:rPr>
          <w:spacing w:val="-1"/>
        </w:rPr>
        <w:t xml:space="preserve"> </w:t>
      </w:r>
      <w:r>
        <w:t>PROVISIONS</w:t>
      </w:r>
    </w:p>
    <w:p w:rsidR="00F13101" w:rsidRDefault="003E48B3">
      <w:pPr>
        <w:pStyle w:val="BodyText"/>
        <w:spacing w:before="3"/>
        <w:ind w:left="1540"/>
      </w:pPr>
      <w:r>
        <w:t>Accordance with applicable law:</w:t>
      </w:r>
    </w:p>
    <w:p w:rsidR="00F13101" w:rsidRDefault="00F13101">
      <w:pPr>
        <w:pStyle w:val="BodyText"/>
        <w:spacing w:before="11"/>
        <w:rPr>
          <w:sz w:val="17"/>
        </w:rPr>
      </w:pPr>
    </w:p>
    <w:p w:rsidR="00F13101" w:rsidRDefault="003E48B3">
      <w:pPr>
        <w:pStyle w:val="BodyText"/>
        <w:spacing w:line="219" w:lineRule="exact"/>
        <w:ind w:left="1539"/>
      </w:pPr>
      <w:r>
        <w:t>ERISA – self funded plans</w:t>
      </w:r>
    </w:p>
    <w:p w:rsidR="00F13101" w:rsidRDefault="003E48B3">
      <w:pPr>
        <w:pStyle w:val="BodyText"/>
        <w:spacing w:line="482" w:lineRule="auto"/>
        <w:ind w:left="1540" w:right="2517"/>
      </w:pPr>
      <w:r>
        <w:t>Mostly ASO (administration services only) plans in this area. Texas Prompt Pay – Fully insured plans</w:t>
      </w:r>
    </w:p>
    <w:p w:rsidR="00F13101" w:rsidRDefault="003E48B3">
      <w:pPr>
        <w:pStyle w:val="Heading3"/>
        <w:numPr>
          <w:ilvl w:val="1"/>
          <w:numId w:val="2"/>
        </w:numPr>
        <w:tabs>
          <w:tab w:val="left" w:pos="1207"/>
        </w:tabs>
        <w:spacing w:line="259" w:lineRule="exact"/>
        <w:ind w:left="1206" w:hanging="388"/>
      </w:pPr>
      <w:r>
        <w:t>CLAIMS FILING</w:t>
      </w:r>
      <w:r>
        <w:rPr>
          <w:spacing w:val="-4"/>
        </w:rPr>
        <w:t xml:space="preserve"> </w:t>
      </w:r>
      <w:r>
        <w:t>DEADLINE</w:t>
      </w:r>
    </w:p>
    <w:p w:rsidR="00F13101" w:rsidRDefault="003E48B3">
      <w:pPr>
        <w:pStyle w:val="BodyText"/>
        <w:spacing w:line="267" w:lineRule="exact"/>
        <w:ind w:left="1540"/>
        <w:rPr>
          <w:sz w:val="22"/>
        </w:rPr>
      </w:pPr>
      <w:r>
        <w:t>The claims filing deadline is 180 days from the date of service</w:t>
      </w:r>
      <w:r>
        <w:rPr>
          <w:sz w:val="22"/>
        </w:rPr>
        <w:t>.</w:t>
      </w:r>
    </w:p>
    <w:p w:rsidR="00F13101" w:rsidRDefault="00F13101">
      <w:pPr>
        <w:pStyle w:val="BodyText"/>
        <w:rPr>
          <w:sz w:val="22"/>
        </w:rPr>
      </w:pPr>
    </w:p>
    <w:p w:rsidR="00F13101" w:rsidRDefault="003E48B3">
      <w:pPr>
        <w:pStyle w:val="Heading3"/>
        <w:numPr>
          <w:ilvl w:val="1"/>
          <w:numId w:val="2"/>
        </w:numPr>
        <w:tabs>
          <w:tab w:val="left" w:pos="1147"/>
        </w:tabs>
        <w:spacing w:before="1"/>
        <w:ind w:left="1146" w:hanging="327"/>
      </w:pPr>
      <w:r>
        <w:t>CLEAN CLAIM</w:t>
      </w:r>
      <w:r>
        <w:rPr>
          <w:spacing w:val="-2"/>
        </w:rPr>
        <w:t xml:space="preserve"> </w:t>
      </w:r>
      <w:r>
        <w:t>REQUIREMENTS</w:t>
      </w:r>
    </w:p>
    <w:p w:rsidR="00F13101" w:rsidRDefault="003E48B3">
      <w:pPr>
        <w:pStyle w:val="BodyText"/>
        <w:spacing w:before="1" w:line="242" w:lineRule="auto"/>
        <w:ind w:left="1540" w:right="722"/>
      </w:pPr>
      <w:r>
        <w:t>Submit claim on CMS 1500 completely</w:t>
      </w:r>
      <w:r>
        <w:rPr>
          <w:sz w:val="22"/>
        </w:rPr>
        <w:t xml:space="preserve">. </w:t>
      </w:r>
      <w:r>
        <w:t>Also</w:t>
      </w:r>
      <w:r>
        <w:t>, please consult Provider Manual for complete listing of clean claim requirements.</w:t>
      </w:r>
    </w:p>
    <w:p w:rsidR="00F13101" w:rsidRDefault="00F13101">
      <w:pPr>
        <w:pStyle w:val="BodyText"/>
        <w:spacing w:before="7"/>
        <w:rPr>
          <w:sz w:val="21"/>
        </w:rPr>
      </w:pPr>
    </w:p>
    <w:p w:rsidR="00F13101" w:rsidRDefault="003E48B3">
      <w:pPr>
        <w:pStyle w:val="Heading3"/>
        <w:numPr>
          <w:ilvl w:val="1"/>
          <w:numId w:val="2"/>
        </w:numPr>
        <w:tabs>
          <w:tab w:val="left" w:pos="1192"/>
        </w:tabs>
        <w:spacing w:line="267" w:lineRule="exact"/>
        <w:ind w:left="1191" w:hanging="373"/>
      </w:pPr>
      <w:r>
        <w:t>BUNDLING AND EDIT</w:t>
      </w:r>
      <w:r>
        <w:rPr>
          <w:spacing w:val="-5"/>
        </w:rPr>
        <w:t xml:space="preserve"> </w:t>
      </w:r>
      <w:r>
        <w:t>QUESTIONS</w:t>
      </w:r>
    </w:p>
    <w:p w:rsidR="00F13101" w:rsidRDefault="003E48B3">
      <w:pPr>
        <w:pStyle w:val="BodyText"/>
        <w:spacing w:line="267" w:lineRule="exact"/>
        <w:ind w:left="1540"/>
        <w:rPr>
          <w:sz w:val="22"/>
        </w:rPr>
      </w:pPr>
      <w:r>
        <w:t>See Bundling policy and procedures</w:t>
      </w:r>
      <w:r>
        <w:rPr>
          <w:sz w:val="22"/>
        </w:rPr>
        <w:t>.</w:t>
      </w:r>
    </w:p>
    <w:p w:rsidR="00F13101" w:rsidRDefault="00F13101">
      <w:pPr>
        <w:spacing w:line="267" w:lineRule="exact"/>
        <w:sectPr w:rsidR="00F13101">
          <w:pgSz w:w="12240" w:h="15840"/>
          <w:pgMar w:top="1500" w:right="1340" w:bottom="980" w:left="1340" w:header="0" w:footer="794" w:gutter="0"/>
          <w:cols w:space="720"/>
        </w:sectPr>
      </w:pPr>
    </w:p>
    <w:p w:rsidR="00F13101" w:rsidRDefault="003E48B3">
      <w:pPr>
        <w:pStyle w:val="BodyText"/>
        <w:spacing w:before="81"/>
        <w:ind w:left="1540"/>
      </w:pPr>
      <w:r>
        <w:lastRenderedPageBreak/>
        <w:t xml:space="preserve">Additional information is provided on CIGNA's website. </w:t>
      </w:r>
      <w:hyperlink r:id="rId14">
        <w:r>
          <w:rPr>
            <w:color w:val="0000FF"/>
            <w:u w:val="single" w:color="0000FF"/>
          </w:rPr>
          <w:t>www.CHP.com</w:t>
        </w:r>
      </w:hyperlink>
    </w:p>
    <w:p w:rsidR="00F13101" w:rsidRDefault="00F13101">
      <w:pPr>
        <w:pStyle w:val="BodyText"/>
        <w:spacing w:before="7"/>
        <w:rPr>
          <w:sz w:val="17"/>
        </w:rPr>
      </w:pPr>
    </w:p>
    <w:p w:rsidR="00F13101" w:rsidRDefault="003E48B3">
      <w:pPr>
        <w:pStyle w:val="Heading3"/>
        <w:numPr>
          <w:ilvl w:val="1"/>
          <w:numId w:val="2"/>
        </w:numPr>
        <w:tabs>
          <w:tab w:val="left" w:pos="1180"/>
        </w:tabs>
        <w:ind w:hanging="361"/>
      </w:pPr>
      <w:r>
        <w:t>APPEALS</w:t>
      </w:r>
      <w:r>
        <w:rPr>
          <w:spacing w:val="-2"/>
        </w:rPr>
        <w:t xml:space="preserve"> </w:t>
      </w:r>
      <w:r>
        <w:t>PROCESS</w:t>
      </w:r>
    </w:p>
    <w:p w:rsidR="00F13101" w:rsidRDefault="003E48B3">
      <w:pPr>
        <w:pStyle w:val="BodyText"/>
        <w:spacing w:before="6"/>
        <w:ind w:left="1540"/>
      </w:pPr>
      <w:r>
        <w:t>180 days to appeal from the date of Payors payment or explanation of benefit.</w:t>
      </w:r>
    </w:p>
    <w:p w:rsidR="00F13101" w:rsidRDefault="00F13101">
      <w:pPr>
        <w:pStyle w:val="BodyText"/>
        <w:spacing w:before="7"/>
        <w:rPr>
          <w:sz w:val="21"/>
        </w:rPr>
      </w:pPr>
    </w:p>
    <w:p w:rsidR="00F13101" w:rsidRDefault="003E48B3">
      <w:pPr>
        <w:pStyle w:val="Heading3"/>
        <w:numPr>
          <w:ilvl w:val="1"/>
          <w:numId w:val="2"/>
        </w:numPr>
        <w:tabs>
          <w:tab w:val="left" w:pos="1224"/>
        </w:tabs>
        <w:ind w:left="1223" w:hanging="405"/>
      </w:pPr>
      <w:r>
        <w:t>RECOUPMENT</w:t>
      </w:r>
      <w:r>
        <w:rPr>
          <w:spacing w:val="-1"/>
        </w:rPr>
        <w:t xml:space="preserve"> </w:t>
      </w:r>
      <w:r>
        <w:t>POLICY</w:t>
      </w:r>
    </w:p>
    <w:p w:rsidR="00F13101" w:rsidRDefault="003E48B3">
      <w:pPr>
        <w:pStyle w:val="BodyText"/>
        <w:spacing w:before="5"/>
        <w:ind w:left="1540" w:right="193"/>
      </w:pPr>
      <w:r>
        <w:t xml:space="preserve">Recoupment may take place 12 months </w:t>
      </w:r>
      <w:r>
        <w:t>from date of service. Physician must respond to request within 30 days of request. Physician has right to dispute resolution.</w:t>
      </w:r>
    </w:p>
    <w:p w:rsidR="00F13101" w:rsidRDefault="003E48B3">
      <w:pPr>
        <w:pStyle w:val="Heading1"/>
        <w:numPr>
          <w:ilvl w:val="0"/>
          <w:numId w:val="2"/>
        </w:numPr>
        <w:tabs>
          <w:tab w:val="left" w:pos="719"/>
          <w:tab w:val="left" w:pos="820"/>
        </w:tabs>
        <w:spacing w:before="191"/>
        <w:ind w:right="5448" w:hanging="820"/>
        <w:jc w:val="right"/>
      </w:pPr>
      <w:r>
        <w:rPr>
          <w:noProof/>
        </w:rPr>
        <w:drawing>
          <wp:anchor distT="0" distB="0" distL="0" distR="0" simplePos="0" relativeHeight="251322368" behindDoc="1" locked="0" layoutInCell="1" allowOverlap="1">
            <wp:simplePos x="0" y="0"/>
            <wp:positionH relativeFrom="page">
              <wp:posOffset>1007515</wp:posOffset>
            </wp:positionH>
            <wp:positionV relativeFrom="paragraph">
              <wp:posOffset>205916</wp:posOffset>
            </wp:positionV>
            <wp:extent cx="5709608" cy="5494918"/>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5" cstate="print"/>
                    <a:stretch>
                      <a:fillRect/>
                    </a:stretch>
                  </pic:blipFill>
                  <pic:spPr>
                    <a:xfrm>
                      <a:off x="0" y="0"/>
                      <a:ext cx="5709608" cy="5494918"/>
                    </a:xfrm>
                    <a:prstGeom prst="rect">
                      <a:avLst/>
                    </a:prstGeom>
                  </pic:spPr>
                </pic:pic>
              </a:graphicData>
            </a:graphic>
          </wp:anchor>
        </w:drawing>
      </w:r>
      <w:r>
        <w:t>PLAN</w:t>
      </w:r>
      <w:r>
        <w:rPr>
          <w:spacing w:val="-9"/>
        </w:rPr>
        <w:t xml:space="preserve"> </w:t>
      </w:r>
      <w:r>
        <w:t>ADMINISTRATION</w:t>
      </w:r>
    </w:p>
    <w:p w:rsidR="00F13101" w:rsidRDefault="003E48B3">
      <w:pPr>
        <w:pStyle w:val="Heading3"/>
        <w:numPr>
          <w:ilvl w:val="1"/>
          <w:numId w:val="2"/>
        </w:numPr>
        <w:tabs>
          <w:tab w:val="left" w:pos="1204"/>
        </w:tabs>
        <w:spacing w:before="194"/>
        <w:ind w:left="1203" w:hanging="385"/>
      </w:pPr>
      <w:r>
        <w:t>ELIGIBILITY</w:t>
      </w:r>
    </w:p>
    <w:p w:rsidR="00F13101" w:rsidRDefault="003E48B3">
      <w:pPr>
        <w:pStyle w:val="BodyText"/>
        <w:spacing w:before="3"/>
        <w:ind w:left="1540" w:right="117"/>
      </w:pPr>
      <w:r>
        <w:t xml:space="preserve">Eligibility can be checked by calling member service. The phone number is on the back of the Members ID Card or through CIGNA's website. </w:t>
      </w:r>
      <w:hyperlink r:id="rId16">
        <w:r>
          <w:rPr>
            <w:color w:val="0000FF"/>
          </w:rPr>
          <w:t>www.CHP.com</w:t>
        </w:r>
      </w:hyperlink>
    </w:p>
    <w:p w:rsidR="00F13101" w:rsidRDefault="003E48B3">
      <w:pPr>
        <w:pStyle w:val="ListParagraph"/>
        <w:numPr>
          <w:ilvl w:val="1"/>
          <w:numId w:val="2"/>
        </w:numPr>
        <w:tabs>
          <w:tab w:val="left" w:pos="1204"/>
        </w:tabs>
        <w:spacing w:before="190"/>
        <w:ind w:left="1203" w:hanging="385"/>
      </w:pPr>
      <w:r>
        <w:t>PRE-CERTIFICATION/AUTHORIZATION</w:t>
      </w:r>
    </w:p>
    <w:p w:rsidR="00F13101" w:rsidRDefault="003E48B3">
      <w:pPr>
        <w:pStyle w:val="BodyText"/>
        <w:spacing w:before="6"/>
        <w:ind w:left="1540"/>
      </w:pPr>
      <w:r>
        <w:t>Back of Members ID card. See Attache</w:t>
      </w:r>
      <w:r>
        <w:t>d.</w:t>
      </w:r>
    </w:p>
    <w:p w:rsidR="00F13101" w:rsidRDefault="003E48B3">
      <w:pPr>
        <w:pStyle w:val="Heading2"/>
        <w:numPr>
          <w:ilvl w:val="1"/>
          <w:numId w:val="2"/>
        </w:numPr>
        <w:tabs>
          <w:tab w:val="left" w:pos="1207"/>
        </w:tabs>
        <w:spacing w:before="189"/>
        <w:ind w:left="1206" w:hanging="388"/>
      </w:pPr>
      <w:r>
        <w:t>APPEALS PROCESS FOR</w:t>
      </w:r>
      <w:r>
        <w:rPr>
          <w:spacing w:val="-4"/>
        </w:rPr>
        <w:t xml:space="preserve"> </w:t>
      </w:r>
      <w:r>
        <w:t>AUTHORIZATION</w:t>
      </w:r>
    </w:p>
    <w:p w:rsidR="00F13101" w:rsidRDefault="003E48B3">
      <w:pPr>
        <w:pStyle w:val="BodyText"/>
        <w:spacing w:before="4"/>
        <w:ind w:left="1540"/>
      </w:pPr>
      <w:r>
        <w:t>See Provider Manual</w:t>
      </w:r>
    </w:p>
    <w:p w:rsidR="00F13101" w:rsidRDefault="00F13101">
      <w:pPr>
        <w:pStyle w:val="BodyText"/>
        <w:spacing w:before="8"/>
        <w:rPr>
          <w:sz w:val="21"/>
        </w:rPr>
      </w:pPr>
    </w:p>
    <w:p w:rsidR="00F13101" w:rsidRDefault="003E48B3">
      <w:pPr>
        <w:pStyle w:val="Heading2"/>
        <w:numPr>
          <w:ilvl w:val="1"/>
          <w:numId w:val="2"/>
        </w:numPr>
        <w:tabs>
          <w:tab w:val="left" w:pos="404"/>
        </w:tabs>
        <w:spacing w:before="1"/>
        <w:ind w:left="1223" w:right="5411" w:hanging="1224"/>
        <w:jc w:val="right"/>
      </w:pPr>
      <w:r>
        <w:t>REFERRALS</w:t>
      </w:r>
      <w:r>
        <w:rPr>
          <w:spacing w:val="-8"/>
        </w:rPr>
        <w:t xml:space="preserve"> </w:t>
      </w:r>
      <w:r>
        <w:t>DESCRIPTION</w:t>
      </w:r>
    </w:p>
    <w:p w:rsidR="00F13101" w:rsidRDefault="003E48B3">
      <w:pPr>
        <w:pStyle w:val="BodyText"/>
        <w:spacing w:before="3"/>
        <w:ind w:left="1540"/>
      </w:pPr>
      <w:r>
        <w:t>Referrals are not required.</w:t>
      </w:r>
    </w:p>
    <w:p w:rsidR="00F13101" w:rsidRDefault="00F13101">
      <w:pPr>
        <w:pStyle w:val="BodyText"/>
        <w:spacing w:before="11"/>
        <w:rPr>
          <w:sz w:val="17"/>
        </w:rPr>
      </w:pPr>
    </w:p>
    <w:p w:rsidR="00F13101" w:rsidRDefault="003E48B3">
      <w:pPr>
        <w:pStyle w:val="Heading1"/>
        <w:numPr>
          <w:ilvl w:val="0"/>
          <w:numId w:val="2"/>
        </w:numPr>
        <w:tabs>
          <w:tab w:val="left" w:pos="820"/>
        </w:tabs>
      </w:pPr>
      <w:r>
        <w:t>FACILITIES – DATED</w:t>
      </w:r>
      <w:r>
        <w:rPr>
          <w:spacing w:val="-4"/>
        </w:rPr>
        <w:t xml:space="preserve"> </w:t>
      </w:r>
      <w:r>
        <w:t>INFORMATION</w:t>
      </w:r>
    </w:p>
    <w:p w:rsidR="00F13101" w:rsidRDefault="00F13101">
      <w:pPr>
        <w:pStyle w:val="BodyText"/>
        <w:spacing w:before="8"/>
        <w:rPr>
          <w:b/>
          <w:sz w:val="21"/>
        </w:rPr>
      </w:pPr>
    </w:p>
    <w:p w:rsidR="00F13101" w:rsidRDefault="003E48B3">
      <w:pPr>
        <w:pStyle w:val="Heading2"/>
        <w:numPr>
          <w:ilvl w:val="1"/>
          <w:numId w:val="2"/>
        </w:numPr>
        <w:tabs>
          <w:tab w:val="left" w:pos="1204"/>
        </w:tabs>
        <w:spacing w:before="1"/>
        <w:ind w:left="1203" w:hanging="385"/>
      </w:pPr>
      <w:r>
        <w:t>LABS</w:t>
      </w:r>
    </w:p>
    <w:p w:rsidR="00F13101" w:rsidRDefault="003E48B3">
      <w:pPr>
        <w:pStyle w:val="BodyText"/>
        <w:spacing w:before="5"/>
        <w:ind w:left="1539" w:right="336"/>
        <w:jc w:val="both"/>
      </w:pPr>
      <w:r>
        <w:t>Preferred lab vendors are Quest and Clinical Pathology Labs; however, the physician may provide lab services within his or her office provided it is a Covered Service and that the physician renders the lab service. 2005 POLT List attached.</w:t>
      </w:r>
    </w:p>
    <w:p w:rsidR="00F13101" w:rsidRDefault="00F13101">
      <w:pPr>
        <w:pStyle w:val="BodyText"/>
        <w:spacing w:before="8"/>
        <w:rPr>
          <w:sz w:val="21"/>
        </w:rPr>
      </w:pPr>
    </w:p>
    <w:p w:rsidR="00F13101" w:rsidRDefault="003E48B3">
      <w:pPr>
        <w:pStyle w:val="Heading2"/>
        <w:numPr>
          <w:ilvl w:val="1"/>
          <w:numId w:val="2"/>
        </w:numPr>
        <w:tabs>
          <w:tab w:val="left" w:pos="1204"/>
        </w:tabs>
        <w:ind w:left="1203" w:hanging="385"/>
      </w:pPr>
      <w:r>
        <w:t>IMAGING</w:t>
      </w:r>
    </w:p>
    <w:p w:rsidR="00F13101" w:rsidRDefault="003E48B3">
      <w:pPr>
        <w:pStyle w:val="BodyText"/>
        <w:spacing w:before="4"/>
        <w:ind w:left="1539" w:right="505"/>
      </w:pPr>
      <w:r>
        <w:t>Pet Sca</w:t>
      </w:r>
      <w:r>
        <w:t>ns, MRI’s Cat Scans, physicians should use the imaging center(s) which we have sub-contracted with Med Solutions.</w:t>
      </w:r>
    </w:p>
    <w:p w:rsidR="00F13101" w:rsidRDefault="00F13101">
      <w:pPr>
        <w:pStyle w:val="BodyText"/>
        <w:spacing w:before="1"/>
      </w:pPr>
    </w:p>
    <w:p w:rsidR="00F13101" w:rsidRDefault="003E48B3">
      <w:pPr>
        <w:pStyle w:val="BodyText"/>
        <w:ind w:left="1540" w:right="5986"/>
      </w:pPr>
      <w:r>
        <w:t>East Texas Open MRI 232 N John Redditt Dr Lufkin TX</w:t>
      </w:r>
      <w:r>
        <w:rPr>
          <w:spacing w:val="61"/>
        </w:rPr>
        <w:t xml:space="preserve"> </w:t>
      </w:r>
      <w:r>
        <w:t>75904</w:t>
      </w:r>
    </w:p>
    <w:p w:rsidR="00F13101" w:rsidRDefault="00F13101">
      <w:pPr>
        <w:pStyle w:val="BodyText"/>
        <w:spacing w:before="6"/>
        <w:rPr>
          <w:sz w:val="21"/>
        </w:rPr>
      </w:pPr>
    </w:p>
    <w:p w:rsidR="00F13101" w:rsidRDefault="003E48B3">
      <w:pPr>
        <w:pStyle w:val="BodyText"/>
        <w:ind w:left="1540"/>
        <w:jc w:val="both"/>
        <w:rPr>
          <w:sz w:val="22"/>
        </w:rPr>
      </w:pPr>
      <w:r>
        <w:t>All other imaging – no preferred imaging centers</w:t>
      </w:r>
      <w:r>
        <w:rPr>
          <w:sz w:val="22"/>
        </w:rPr>
        <w:t>.</w:t>
      </w:r>
    </w:p>
    <w:p w:rsidR="00F13101" w:rsidRDefault="00F13101">
      <w:pPr>
        <w:pStyle w:val="BodyText"/>
        <w:rPr>
          <w:sz w:val="22"/>
        </w:rPr>
      </w:pPr>
    </w:p>
    <w:p w:rsidR="00F13101" w:rsidRDefault="003E48B3">
      <w:pPr>
        <w:pStyle w:val="Heading2"/>
        <w:numPr>
          <w:ilvl w:val="1"/>
          <w:numId w:val="2"/>
        </w:numPr>
        <w:tabs>
          <w:tab w:val="left" w:pos="1207"/>
        </w:tabs>
        <w:ind w:left="1206" w:hanging="388"/>
      </w:pPr>
      <w:r>
        <w:t>HOSPITALS</w:t>
      </w:r>
    </w:p>
    <w:p w:rsidR="00F13101" w:rsidRDefault="003E48B3">
      <w:pPr>
        <w:pStyle w:val="BodyText"/>
        <w:spacing w:before="6" w:line="219" w:lineRule="exact"/>
        <w:ind w:left="1540"/>
      </w:pPr>
      <w:r>
        <w:t>Memorial Medical Center of Lufkin</w:t>
      </w:r>
    </w:p>
    <w:p w:rsidR="00F13101" w:rsidRDefault="003E48B3">
      <w:pPr>
        <w:pStyle w:val="BodyText"/>
        <w:spacing w:line="219" w:lineRule="exact"/>
        <w:ind w:left="1540"/>
      </w:pPr>
      <w:r>
        <w:t>Woodland Heights – Non – contracted facility. Facility termed effective Feb 2005</w:t>
      </w:r>
    </w:p>
    <w:p w:rsidR="00F13101" w:rsidRDefault="00F13101">
      <w:pPr>
        <w:pStyle w:val="BodyText"/>
        <w:spacing w:before="9"/>
        <w:rPr>
          <w:sz w:val="31"/>
        </w:rPr>
      </w:pPr>
    </w:p>
    <w:p w:rsidR="00F13101" w:rsidRDefault="003E48B3">
      <w:pPr>
        <w:pStyle w:val="Heading1"/>
        <w:numPr>
          <w:ilvl w:val="0"/>
          <w:numId w:val="2"/>
        </w:numPr>
        <w:tabs>
          <w:tab w:val="left" w:pos="1179"/>
          <w:tab w:val="left" w:pos="1180"/>
        </w:tabs>
        <w:ind w:left="1180" w:hanging="1080"/>
      </w:pPr>
      <w:r>
        <w:t>PATIENT</w:t>
      </w:r>
      <w:r>
        <w:rPr>
          <w:spacing w:val="-2"/>
        </w:rPr>
        <w:t xml:space="preserve"> </w:t>
      </w:r>
      <w:r>
        <w:t>INFO</w:t>
      </w:r>
    </w:p>
    <w:p w:rsidR="00F13101" w:rsidRDefault="003E48B3">
      <w:pPr>
        <w:pStyle w:val="Heading3"/>
        <w:numPr>
          <w:ilvl w:val="1"/>
          <w:numId w:val="2"/>
        </w:numPr>
        <w:tabs>
          <w:tab w:val="left" w:pos="385"/>
        </w:tabs>
        <w:spacing w:before="194"/>
        <w:ind w:left="1204" w:right="5417" w:hanging="1204"/>
        <w:jc w:val="right"/>
      </w:pPr>
      <w:r>
        <w:t>ID CARD – COPY OF</w:t>
      </w:r>
      <w:r>
        <w:rPr>
          <w:spacing w:val="-4"/>
        </w:rPr>
        <w:t xml:space="preserve"> </w:t>
      </w:r>
      <w:r>
        <w:t>CARD</w:t>
      </w:r>
    </w:p>
    <w:p w:rsidR="00F13101" w:rsidRDefault="003E48B3">
      <w:pPr>
        <w:pStyle w:val="BodyText"/>
        <w:spacing w:before="3"/>
        <w:ind w:left="1540" w:right="576"/>
      </w:pPr>
      <w:r>
        <w:t>Should contain CIGNA logo or other identify</w:t>
      </w:r>
      <w:r>
        <w:t>ing symbol. See attached copy of ID cards.</w:t>
      </w:r>
    </w:p>
    <w:p w:rsidR="00F13101" w:rsidRDefault="003E48B3">
      <w:pPr>
        <w:pStyle w:val="Heading3"/>
        <w:numPr>
          <w:ilvl w:val="1"/>
          <w:numId w:val="2"/>
        </w:numPr>
        <w:tabs>
          <w:tab w:val="left" w:pos="1204"/>
        </w:tabs>
        <w:spacing w:before="190"/>
        <w:ind w:left="1203" w:hanging="385"/>
      </w:pPr>
      <w:r>
        <w:t>PATIENT PAYMENT</w:t>
      </w:r>
      <w:r>
        <w:rPr>
          <w:spacing w:val="-4"/>
        </w:rPr>
        <w:t xml:space="preserve"> </w:t>
      </w:r>
      <w:r>
        <w:t>RESPONSIBILITY</w:t>
      </w:r>
    </w:p>
    <w:p w:rsidR="00F13101" w:rsidRDefault="003E48B3">
      <w:pPr>
        <w:pStyle w:val="BodyText"/>
        <w:spacing w:before="5"/>
        <w:ind w:left="1539" w:right="452"/>
      </w:pPr>
      <w:r>
        <w:t>Member is responsible for co-pays at time of service Deductibles and co-insurance are to be collected at time of service.</w:t>
      </w:r>
    </w:p>
    <w:p w:rsidR="00F13101" w:rsidRDefault="00F13101">
      <w:pPr>
        <w:sectPr w:rsidR="00F13101">
          <w:pgSz w:w="12240" w:h="15840"/>
          <w:pgMar w:top="1360" w:right="1340" w:bottom="980" w:left="1340" w:header="0" w:footer="794" w:gutter="0"/>
          <w:cols w:space="720"/>
        </w:sectPr>
      </w:pPr>
    </w:p>
    <w:p w:rsidR="00F13101" w:rsidRDefault="003E48B3">
      <w:pPr>
        <w:pStyle w:val="Heading3"/>
        <w:numPr>
          <w:ilvl w:val="1"/>
          <w:numId w:val="2"/>
        </w:numPr>
        <w:tabs>
          <w:tab w:val="left" w:pos="1207"/>
        </w:tabs>
        <w:spacing w:before="131"/>
        <w:ind w:left="1206" w:hanging="388"/>
      </w:pPr>
      <w:r>
        <w:t>BENEFITS</w:t>
      </w:r>
      <w:r>
        <w:rPr>
          <w:spacing w:val="-2"/>
        </w:rPr>
        <w:t xml:space="preserve"> </w:t>
      </w:r>
      <w:r>
        <w:t>SUMMARY</w:t>
      </w:r>
    </w:p>
    <w:p w:rsidR="00F13101" w:rsidRDefault="003E48B3">
      <w:pPr>
        <w:pStyle w:val="BodyText"/>
        <w:spacing w:before="4"/>
        <w:ind w:left="1540"/>
      </w:pPr>
      <w:r>
        <w:t>Varies by employer group.</w:t>
      </w:r>
    </w:p>
    <w:p w:rsidR="00F13101" w:rsidRDefault="00F13101">
      <w:pPr>
        <w:pStyle w:val="BodyText"/>
        <w:spacing w:before="9"/>
        <w:rPr>
          <w:sz w:val="17"/>
        </w:rPr>
      </w:pPr>
    </w:p>
    <w:p w:rsidR="00F13101" w:rsidRDefault="003E48B3">
      <w:pPr>
        <w:pStyle w:val="Heading3"/>
        <w:numPr>
          <w:ilvl w:val="1"/>
          <w:numId w:val="2"/>
        </w:numPr>
        <w:tabs>
          <w:tab w:val="left" w:pos="1180"/>
        </w:tabs>
        <w:spacing w:line="267" w:lineRule="exact"/>
      </w:pPr>
      <w:r>
        <w:t>VERIFICATION OF</w:t>
      </w:r>
      <w:r>
        <w:rPr>
          <w:spacing w:val="-3"/>
        </w:rPr>
        <w:t xml:space="preserve"> </w:t>
      </w:r>
      <w:r>
        <w:t>ELIGIBILITY</w:t>
      </w:r>
    </w:p>
    <w:p w:rsidR="00F13101" w:rsidRDefault="003E48B3">
      <w:pPr>
        <w:ind w:left="1179" w:right="151"/>
        <w:rPr>
          <w:i/>
        </w:rPr>
      </w:pPr>
      <w:r>
        <w:rPr>
          <w:i/>
        </w:rPr>
        <w:t>“CIGNA may not deny payment for Covered Services, IF, after verification and provision of services, CIGNA determines that the patient is not covered.”</w:t>
      </w:r>
    </w:p>
    <w:p w:rsidR="00F13101" w:rsidRDefault="00F13101">
      <w:pPr>
        <w:pStyle w:val="BodyText"/>
        <w:spacing w:before="2"/>
        <w:rPr>
          <w:i/>
          <w:sz w:val="22"/>
        </w:rPr>
      </w:pPr>
    </w:p>
    <w:p w:rsidR="00F13101" w:rsidRDefault="003E48B3">
      <w:pPr>
        <w:pStyle w:val="ListParagraph"/>
        <w:numPr>
          <w:ilvl w:val="0"/>
          <w:numId w:val="2"/>
        </w:numPr>
        <w:tabs>
          <w:tab w:val="left" w:pos="1179"/>
          <w:tab w:val="left" w:pos="1180"/>
        </w:tabs>
        <w:ind w:left="1180" w:hanging="1080"/>
        <w:rPr>
          <w:b/>
          <w:sz w:val="24"/>
        </w:rPr>
      </w:pPr>
      <w:r>
        <w:rPr>
          <w:noProof/>
        </w:rPr>
        <w:drawing>
          <wp:anchor distT="0" distB="0" distL="0" distR="0" simplePos="0" relativeHeight="251323392" behindDoc="1" locked="0" layoutInCell="1" allowOverlap="1">
            <wp:simplePos x="0" y="0"/>
            <wp:positionH relativeFrom="page">
              <wp:posOffset>1007515</wp:posOffset>
            </wp:positionH>
            <wp:positionV relativeFrom="paragraph">
              <wp:posOffset>-8332</wp:posOffset>
            </wp:positionV>
            <wp:extent cx="5709608" cy="5494918"/>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7" cstate="print"/>
                    <a:stretch>
                      <a:fillRect/>
                    </a:stretch>
                  </pic:blipFill>
                  <pic:spPr>
                    <a:xfrm>
                      <a:off x="0" y="0"/>
                      <a:ext cx="5709608" cy="5494918"/>
                    </a:xfrm>
                    <a:prstGeom prst="rect">
                      <a:avLst/>
                    </a:prstGeom>
                  </pic:spPr>
                </pic:pic>
              </a:graphicData>
            </a:graphic>
          </wp:anchor>
        </w:drawing>
      </w:r>
      <w:r>
        <w:rPr>
          <w:b/>
          <w:sz w:val="24"/>
        </w:rPr>
        <w:t>PHYSICIAN</w:t>
      </w:r>
      <w:r>
        <w:rPr>
          <w:b/>
          <w:spacing w:val="-1"/>
          <w:sz w:val="24"/>
        </w:rPr>
        <w:t xml:space="preserve"> </w:t>
      </w:r>
      <w:r>
        <w:rPr>
          <w:b/>
          <w:sz w:val="24"/>
        </w:rPr>
        <w:t>RIGHTS</w:t>
      </w:r>
    </w:p>
    <w:p w:rsidR="00F13101" w:rsidRDefault="003E48B3">
      <w:pPr>
        <w:pStyle w:val="ListParagraph"/>
        <w:numPr>
          <w:ilvl w:val="1"/>
          <w:numId w:val="2"/>
        </w:numPr>
        <w:tabs>
          <w:tab w:val="left" w:pos="1204"/>
        </w:tabs>
        <w:spacing w:before="192"/>
        <w:ind w:left="1203" w:hanging="385"/>
      </w:pPr>
      <w:r>
        <w:t>OPT OUT NOTIFICATION</w:t>
      </w:r>
      <w:r>
        <w:rPr>
          <w:spacing w:val="-2"/>
        </w:rPr>
        <w:t xml:space="preserve"> </w:t>
      </w:r>
      <w:r>
        <w:t>PERIOD</w:t>
      </w:r>
    </w:p>
    <w:p w:rsidR="00F13101" w:rsidRDefault="003E48B3">
      <w:pPr>
        <w:pStyle w:val="BodyText"/>
        <w:spacing w:before="5"/>
        <w:ind w:left="1540" w:right="738" w:hanging="1"/>
      </w:pPr>
      <w:r>
        <w:t>Physician may opt out of contract for any reason with 90 d</w:t>
      </w:r>
      <w:r>
        <w:t>ays advanced written notice.</w:t>
      </w:r>
    </w:p>
    <w:p w:rsidR="00F13101" w:rsidRDefault="003E48B3">
      <w:pPr>
        <w:pStyle w:val="ListParagraph"/>
        <w:numPr>
          <w:ilvl w:val="1"/>
          <w:numId w:val="2"/>
        </w:numPr>
        <w:tabs>
          <w:tab w:val="left" w:pos="1204"/>
        </w:tabs>
        <w:spacing w:before="190"/>
        <w:ind w:left="1203" w:hanging="385"/>
      </w:pPr>
      <w:r>
        <w:t>CLOSING OF PATIENT</w:t>
      </w:r>
      <w:r>
        <w:rPr>
          <w:spacing w:val="-4"/>
        </w:rPr>
        <w:t xml:space="preserve"> </w:t>
      </w:r>
      <w:r>
        <w:t>PANEL</w:t>
      </w:r>
    </w:p>
    <w:p w:rsidR="00F13101" w:rsidRDefault="003E48B3">
      <w:pPr>
        <w:pStyle w:val="BodyText"/>
        <w:spacing w:before="3" w:line="242" w:lineRule="auto"/>
        <w:ind w:left="1540" w:right="95"/>
      </w:pPr>
      <w:r>
        <w:t>A Represented Provider may close the Represented Providers panel to new Participants upon 30 days advance notice</w:t>
      </w:r>
    </w:p>
    <w:p w:rsidR="00F13101" w:rsidRDefault="00F13101">
      <w:pPr>
        <w:pStyle w:val="BodyText"/>
        <w:spacing w:before="4"/>
        <w:rPr>
          <w:sz w:val="21"/>
        </w:rPr>
      </w:pPr>
    </w:p>
    <w:p w:rsidR="00F13101" w:rsidRDefault="003E48B3">
      <w:pPr>
        <w:pStyle w:val="Heading3"/>
        <w:numPr>
          <w:ilvl w:val="1"/>
          <w:numId w:val="2"/>
        </w:numPr>
        <w:tabs>
          <w:tab w:val="left" w:pos="1207"/>
        </w:tabs>
        <w:ind w:left="1206" w:hanging="388"/>
      </w:pPr>
      <w:r>
        <w:t>RIGHT TO USE IN OFFICE LAB AND</w:t>
      </w:r>
      <w:r>
        <w:rPr>
          <w:spacing w:val="-10"/>
        </w:rPr>
        <w:t xml:space="preserve"> </w:t>
      </w:r>
      <w:r>
        <w:t>XRAY</w:t>
      </w:r>
    </w:p>
    <w:p w:rsidR="00F13101" w:rsidRDefault="003E48B3">
      <w:pPr>
        <w:pStyle w:val="BodyText"/>
        <w:spacing w:before="6"/>
        <w:ind w:left="1540" w:right="272"/>
      </w:pPr>
      <w:r>
        <w:t>Physician may use in office lab and x-ray as long as the services are covered and are performed by and bil</w:t>
      </w:r>
      <w:r>
        <w:t>led by the physician who renders the service. NO PASS THRU BILLING.</w:t>
      </w:r>
    </w:p>
    <w:p w:rsidR="00F13101" w:rsidRDefault="003E48B3">
      <w:pPr>
        <w:pStyle w:val="Heading3"/>
        <w:numPr>
          <w:ilvl w:val="1"/>
          <w:numId w:val="2"/>
        </w:numPr>
        <w:tabs>
          <w:tab w:val="left" w:pos="1180"/>
        </w:tabs>
        <w:spacing w:before="189"/>
      </w:pPr>
      <w:r>
        <w:t>PAYMENT FOR MEDICAL</w:t>
      </w:r>
      <w:r>
        <w:rPr>
          <w:spacing w:val="-7"/>
        </w:rPr>
        <w:t xml:space="preserve"> </w:t>
      </w:r>
      <w:r>
        <w:t>RECORDS</w:t>
      </w:r>
    </w:p>
    <w:p w:rsidR="00F13101" w:rsidRDefault="003E48B3">
      <w:pPr>
        <w:pStyle w:val="BodyText"/>
        <w:spacing w:before="3"/>
        <w:ind w:left="1540" w:right="210"/>
      </w:pPr>
      <w:r>
        <w:t>Providers shall cooperate in connection with any transfers of Participants’ medical records required when provider ceases to render services to member whether d</w:t>
      </w:r>
      <w:r>
        <w:t>uring the term of this agreement or after termination. Provider will provide one set of copies of such records at no charge. All additional copies shall be furnished at a charge of 25 cents per page. Records necessary for Quality Management, Utilization Ma</w:t>
      </w:r>
      <w:r>
        <w:t>nagement, peer review or other programs required for CIGNA’s operations will</w:t>
      </w:r>
      <w:r>
        <w:rPr>
          <w:spacing w:val="-33"/>
        </w:rPr>
        <w:t xml:space="preserve"> </w:t>
      </w:r>
      <w:r>
        <w:t>also be furnished for the charge of 25 cents per</w:t>
      </w:r>
      <w:r>
        <w:rPr>
          <w:spacing w:val="-12"/>
        </w:rPr>
        <w:t xml:space="preserve"> </w:t>
      </w:r>
      <w:r>
        <w:t>page.</w:t>
      </w:r>
    </w:p>
    <w:p w:rsidR="00F13101" w:rsidRDefault="003E48B3">
      <w:pPr>
        <w:pStyle w:val="Heading3"/>
        <w:numPr>
          <w:ilvl w:val="1"/>
          <w:numId w:val="2"/>
        </w:numPr>
        <w:tabs>
          <w:tab w:val="left" w:pos="1180"/>
        </w:tabs>
        <w:spacing w:before="193"/>
      </w:pPr>
      <w:r>
        <w:t>CALL</w:t>
      </w:r>
      <w:r>
        <w:rPr>
          <w:spacing w:val="-2"/>
        </w:rPr>
        <w:t xml:space="preserve"> </w:t>
      </w:r>
      <w:r>
        <w:t>COVERAGE</w:t>
      </w:r>
    </w:p>
    <w:p w:rsidR="00F13101" w:rsidRDefault="003E48B3">
      <w:pPr>
        <w:spacing w:before="4"/>
        <w:ind w:left="1540"/>
        <w:rPr>
          <w:sz w:val="16"/>
        </w:rPr>
      </w:pPr>
      <w:r>
        <w:rPr>
          <w:sz w:val="16"/>
        </w:rPr>
        <w:t>24 hours 7 days a week.</w:t>
      </w:r>
    </w:p>
    <w:p w:rsidR="00F13101" w:rsidRDefault="00F13101">
      <w:pPr>
        <w:pStyle w:val="BodyText"/>
        <w:spacing w:before="8"/>
        <w:rPr>
          <w:sz w:val="15"/>
        </w:rPr>
      </w:pPr>
    </w:p>
    <w:p w:rsidR="00F13101" w:rsidRDefault="003E48B3">
      <w:pPr>
        <w:pStyle w:val="Heading1"/>
        <w:numPr>
          <w:ilvl w:val="0"/>
          <w:numId w:val="2"/>
        </w:numPr>
        <w:tabs>
          <w:tab w:val="left" w:pos="819"/>
          <w:tab w:val="left" w:pos="820"/>
        </w:tabs>
      </w:pPr>
      <w:r>
        <w:t>PHYSICIAN</w:t>
      </w:r>
      <w:r>
        <w:rPr>
          <w:spacing w:val="-1"/>
        </w:rPr>
        <w:t xml:space="preserve"> </w:t>
      </w:r>
      <w:r>
        <w:t>RESPONSIBILITIES</w:t>
      </w:r>
    </w:p>
    <w:p w:rsidR="00F13101" w:rsidRDefault="003E48B3">
      <w:pPr>
        <w:spacing w:before="194"/>
        <w:ind w:left="820" w:right="261"/>
        <w:rPr>
          <w:b/>
          <w:i/>
        </w:rPr>
      </w:pPr>
      <w:r>
        <w:rPr>
          <w:b/>
          <w:i/>
          <w:u w:val="thick"/>
        </w:rPr>
        <w:t>THE TERMS AND FEE SCHEDULE OF THIS AGREEMENT MUST BE KEPT</w:t>
      </w:r>
      <w:r>
        <w:rPr>
          <w:b/>
          <w:i/>
        </w:rPr>
        <w:t xml:space="preserve"> </w:t>
      </w:r>
      <w:r>
        <w:rPr>
          <w:b/>
          <w:i/>
          <w:u w:val="thick"/>
        </w:rPr>
        <w:t>CONFIDENTIAL!</w:t>
      </w:r>
    </w:p>
    <w:p w:rsidR="00F13101" w:rsidRDefault="003E48B3">
      <w:pPr>
        <w:pStyle w:val="Heading2"/>
        <w:numPr>
          <w:ilvl w:val="1"/>
          <w:numId w:val="2"/>
        </w:numPr>
        <w:tabs>
          <w:tab w:val="left" w:pos="1205"/>
        </w:tabs>
        <w:spacing w:before="193"/>
        <w:ind w:left="1204" w:hanging="385"/>
      </w:pPr>
      <w:r>
        <w:t>COMMON</w:t>
      </w:r>
      <w:r>
        <w:rPr>
          <w:spacing w:val="-1"/>
        </w:rPr>
        <w:t xml:space="preserve"> </w:t>
      </w:r>
      <w:r>
        <w:t>LIST</w:t>
      </w:r>
    </w:p>
    <w:p w:rsidR="00F13101" w:rsidRDefault="003E48B3">
      <w:pPr>
        <w:pStyle w:val="Heading4"/>
        <w:spacing w:before="5"/>
        <w:ind w:left="1540"/>
        <w:rPr>
          <w:u w:val="none"/>
        </w:rPr>
      </w:pPr>
      <w:r>
        <w:t>Defined as what is considered to be standard practice</w:t>
      </w:r>
      <w:r>
        <w:rPr>
          <w:u w:val="none"/>
        </w:rPr>
        <w:t>.</w:t>
      </w:r>
    </w:p>
    <w:p w:rsidR="00F13101" w:rsidRDefault="003E48B3">
      <w:pPr>
        <w:pStyle w:val="BodyText"/>
        <w:spacing w:line="219" w:lineRule="exact"/>
        <w:ind w:left="1540"/>
      </w:pPr>
      <w:r>
        <w:t>Confidentiality</w:t>
      </w:r>
    </w:p>
    <w:p w:rsidR="00F13101" w:rsidRDefault="003E48B3">
      <w:pPr>
        <w:pStyle w:val="BodyText"/>
        <w:ind w:left="1540" w:right="5085" w:hanging="1"/>
      </w:pPr>
      <w:r>
        <w:t>Non-Discrimination of patients Standard of Care for all patients Continuity of care</w:t>
      </w:r>
    </w:p>
    <w:p w:rsidR="00F13101" w:rsidRDefault="003E48B3">
      <w:pPr>
        <w:pStyle w:val="BodyText"/>
        <w:spacing w:before="1" w:line="219" w:lineRule="exact"/>
        <w:ind w:left="1540"/>
      </w:pPr>
      <w:r>
        <w:t>Call coverage</w:t>
      </w:r>
    </w:p>
    <w:p w:rsidR="00F13101" w:rsidRDefault="003E48B3">
      <w:pPr>
        <w:pStyle w:val="BodyText"/>
        <w:spacing w:line="219" w:lineRule="exact"/>
        <w:ind w:left="1540"/>
      </w:pPr>
      <w:r>
        <w:t>Participation in quality programs</w:t>
      </w:r>
    </w:p>
    <w:p w:rsidR="00F13101" w:rsidRDefault="00F13101">
      <w:pPr>
        <w:pStyle w:val="BodyText"/>
        <w:spacing w:before="7"/>
        <w:rPr>
          <w:sz w:val="17"/>
        </w:rPr>
      </w:pPr>
    </w:p>
    <w:p w:rsidR="00F13101" w:rsidRDefault="003E48B3">
      <w:pPr>
        <w:pStyle w:val="ListParagraph"/>
        <w:numPr>
          <w:ilvl w:val="1"/>
          <w:numId w:val="2"/>
        </w:numPr>
        <w:tabs>
          <w:tab w:val="left" w:pos="1180"/>
        </w:tabs>
        <w:rPr>
          <w:i/>
        </w:rPr>
      </w:pPr>
      <w:r>
        <w:rPr>
          <w:i/>
        </w:rPr>
        <w:t>AGREEMENT</w:t>
      </w:r>
      <w:r>
        <w:rPr>
          <w:i/>
          <w:spacing w:val="-1"/>
        </w:rPr>
        <w:t xml:space="preserve"> </w:t>
      </w:r>
      <w:r>
        <w:rPr>
          <w:i/>
        </w:rPr>
        <w:t>SPECIFIC</w:t>
      </w:r>
    </w:p>
    <w:p w:rsidR="00F13101" w:rsidRDefault="003E48B3">
      <w:pPr>
        <w:pStyle w:val="ListParagraph"/>
        <w:numPr>
          <w:ilvl w:val="2"/>
          <w:numId w:val="2"/>
        </w:numPr>
        <w:tabs>
          <w:tab w:val="left" w:pos="1783"/>
        </w:tabs>
        <w:spacing w:before="3"/>
        <w:ind w:left="1782" w:hanging="243"/>
        <w:rPr>
          <w:sz w:val="18"/>
        </w:rPr>
      </w:pPr>
      <w:r>
        <w:rPr>
          <w:sz w:val="18"/>
        </w:rPr>
        <w:t>UTILIZATION</w:t>
      </w:r>
    </w:p>
    <w:p w:rsidR="00F13101" w:rsidRDefault="003E48B3">
      <w:pPr>
        <w:pStyle w:val="ListParagraph"/>
        <w:numPr>
          <w:ilvl w:val="3"/>
          <w:numId w:val="2"/>
        </w:numPr>
        <w:tabs>
          <w:tab w:val="left" w:pos="2201"/>
        </w:tabs>
        <w:spacing w:before="3"/>
        <w:ind w:right="292" w:hanging="1"/>
        <w:rPr>
          <w:sz w:val="18"/>
        </w:rPr>
      </w:pPr>
      <w:r>
        <w:rPr>
          <w:sz w:val="18"/>
        </w:rPr>
        <w:t>Inpatient admissions – Represented Providers shall obtain a precertification number from CIG</w:t>
      </w:r>
      <w:r>
        <w:rPr>
          <w:sz w:val="18"/>
        </w:rPr>
        <w:t>NA or the CIGNA Affiliate designated by CIGNA for all hospital admissions, for continuing inpatient treatment, for those surgical and diagnostic procedures specified by CIGNA and for other services specified by CIGNA,</w:t>
      </w:r>
      <w:r>
        <w:rPr>
          <w:spacing w:val="-36"/>
          <w:sz w:val="18"/>
        </w:rPr>
        <w:t xml:space="preserve"> </w:t>
      </w:r>
      <w:r>
        <w:rPr>
          <w:sz w:val="18"/>
        </w:rPr>
        <w:t>except</w:t>
      </w:r>
    </w:p>
    <w:p w:rsidR="00F13101" w:rsidRDefault="00F13101">
      <w:pPr>
        <w:rPr>
          <w:sz w:val="18"/>
        </w:rPr>
        <w:sectPr w:rsidR="00F13101">
          <w:pgSz w:w="12240" w:h="15840"/>
          <w:pgMar w:top="1500" w:right="1340" w:bottom="980" w:left="1340" w:header="0" w:footer="794" w:gutter="0"/>
          <w:cols w:space="720"/>
        </w:sectPr>
      </w:pPr>
    </w:p>
    <w:p w:rsidR="00F13101" w:rsidRDefault="003E48B3">
      <w:pPr>
        <w:pStyle w:val="BodyText"/>
        <w:spacing w:before="81"/>
        <w:ind w:left="1900" w:right="193"/>
      </w:pPr>
      <w:r>
        <w:t>as otherwise requ</w:t>
      </w:r>
      <w:r>
        <w:t>ired by law. Precertification numbers must be obtained prior to the delivery of the service except with respect to Emergency admissions where precertification numbers must be obtained within 24 hours or the next business day after the admission.</w:t>
      </w:r>
    </w:p>
    <w:p w:rsidR="00F13101" w:rsidRDefault="00F13101">
      <w:pPr>
        <w:pStyle w:val="BodyText"/>
        <w:rPr>
          <w:sz w:val="22"/>
        </w:rPr>
      </w:pPr>
    </w:p>
    <w:p w:rsidR="00F13101" w:rsidRDefault="003E48B3">
      <w:pPr>
        <w:pStyle w:val="Heading3"/>
        <w:numPr>
          <w:ilvl w:val="1"/>
          <w:numId w:val="2"/>
        </w:numPr>
        <w:tabs>
          <w:tab w:val="left" w:pos="1180"/>
        </w:tabs>
        <w:spacing w:before="166"/>
        <w:ind w:left="1180"/>
      </w:pPr>
      <w:r>
        <w:t>FORMULARY</w:t>
      </w:r>
    </w:p>
    <w:p w:rsidR="00F13101" w:rsidRDefault="003E48B3">
      <w:pPr>
        <w:pStyle w:val="BodyText"/>
        <w:spacing w:before="4"/>
        <w:ind w:left="1540"/>
      </w:pPr>
      <w:r>
        <w:rPr>
          <w:noProof/>
        </w:rPr>
        <w:drawing>
          <wp:anchor distT="0" distB="0" distL="0" distR="0" simplePos="0" relativeHeight="251324416" behindDoc="1" locked="0" layoutInCell="1" allowOverlap="1">
            <wp:simplePos x="0" y="0"/>
            <wp:positionH relativeFrom="page">
              <wp:posOffset>1007515</wp:posOffset>
            </wp:positionH>
            <wp:positionV relativeFrom="paragraph">
              <wp:posOffset>410055</wp:posOffset>
            </wp:positionV>
            <wp:extent cx="5709608" cy="5494918"/>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7" cstate="print"/>
                    <a:stretch>
                      <a:fillRect/>
                    </a:stretch>
                  </pic:blipFill>
                  <pic:spPr>
                    <a:xfrm>
                      <a:off x="0" y="0"/>
                      <a:ext cx="5709608" cy="5494918"/>
                    </a:xfrm>
                    <a:prstGeom prst="rect">
                      <a:avLst/>
                    </a:prstGeom>
                  </pic:spPr>
                </pic:pic>
              </a:graphicData>
            </a:graphic>
          </wp:anchor>
        </w:drawing>
      </w:r>
      <w:r>
        <w:t>Yes, drug formulary in place. Available on website.</w:t>
      </w:r>
    </w:p>
    <w:p w:rsidR="00F13101" w:rsidRDefault="00F13101">
      <w:pPr>
        <w:pStyle w:val="BodyText"/>
        <w:rPr>
          <w:sz w:val="22"/>
        </w:rPr>
      </w:pPr>
    </w:p>
    <w:p w:rsidR="00F13101" w:rsidRDefault="00F13101">
      <w:pPr>
        <w:pStyle w:val="BodyText"/>
        <w:rPr>
          <w:sz w:val="22"/>
        </w:rPr>
      </w:pPr>
    </w:p>
    <w:p w:rsidR="00F13101" w:rsidRDefault="00F13101">
      <w:pPr>
        <w:pStyle w:val="BodyText"/>
        <w:rPr>
          <w:sz w:val="22"/>
        </w:rPr>
      </w:pPr>
    </w:p>
    <w:p w:rsidR="00F13101" w:rsidRDefault="00F13101">
      <w:pPr>
        <w:pStyle w:val="BodyText"/>
        <w:spacing w:before="9"/>
        <w:rPr>
          <w:sz w:val="23"/>
        </w:rPr>
      </w:pPr>
    </w:p>
    <w:p w:rsidR="00F13101" w:rsidRDefault="003E48B3">
      <w:pPr>
        <w:pStyle w:val="Heading1"/>
        <w:numPr>
          <w:ilvl w:val="0"/>
          <w:numId w:val="2"/>
        </w:numPr>
        <w:tabs>
          <w:tab w:val="left" w:pos="819"/>
          <w:tab w:val="left" w:pos="820"/>
        </w:tabs>
      </w:pPr>
      <w:r>
        <w:t>CIGNA</w:t>
      </w:r>
      <w:r>
        <w:rPr>
          <w:spacing w:val="-1"/>
        </w:rPr>
        <w:t xml:space="preserve"> </w:t>
      </w:r>
      <w:r>
        <w:t>RESPONSIBILITIES</w:t>
      </w:r>
    </w:p>
    <w:p w:rsidR="00F13101" w:rsidRDefault="00F13101">
      <w:pPr>
        <w:pStyle w:val="BodyText"/>
        <w:spacing w:before="11"/>
        <w:rPr>
          <w:b/>
          <w:sz w:val="21"/>
        </w:rPr>
      </w:pPr>
    </w:p>
    <w:p w:rsidR="00F13101" w:rsidRDefault="003E48B3">
      <w:pPr>
        <w:pStyle w:val="Heading3"/>
        <w:numPr>
          <w:ilvl w:val="1"/>
          <w:numId w:val="2"/>
        </w:numPr>
        <w:tabs>
          <w:tab w:val="left" w:pos="1180"/>
        </w:tabs>
        <w:ind w:hanging="361"/>
      </w:pPr>
      <w:r>
        <w:t>PROTOCOLS</w:t>
      </w:r>
    </w:p>
    <w:p w:rsidR="00F13101" w:rsidRDefault="003E48B3">
      <w:pPr>
        <w:spacing w:before="1"/>
        <w:ind w:left="1179" w:right="452"/>
        <w:rPr>
          <w:i/>
        </w:rPr>
      </w:pPr>
      <w:r>
        <w:rPr>
          <w:i/>
        </w:rPr>
        <w:t>CIGNA shall cause all Payers/employer groups to abide by fee schedule and contract terms.</w:t>
      </w:r>
    </w:p>
    <w:p w:rsidR="00F13101" w:rsidRDefault="00F13101">
      <w:pPr>
        <w:pStyle w:val="BodyText"/>
        <w:rPr>
          <w:i/>
          <w:sz w:val="22"/>
        </w:rPr>
      </w:pPr>
    </w:p>
    <w:p w:rsidR="00F13101" w:rsidRDefault="003E48B3">
      <w:pPr>
        <w:pStyle w:val="ListParagraph"/>
        <w:numPr>
          <w:ilvl w:val="1"/>
          <w:numId w:val="2"/>
        </w:numPr>
        <w:tabs>
          <w:tab w:val="left" w:pos="1180"/>
        </w:tabs>
        <w:spacing w:line="267" w:lineRule="exact"/>
        <w:rPr>
          <w:i/>
        </w:rPr>
      </w:pPr>
      <w:r>
        <w:rPr>
          <w:i/>
        </w:rPr>
        <w:t>PAYERS</w:t>
      </w:r>
      <w:r>
        <w:rPr>
          <w:i/>
          <w:spacing w:val="-1"/>
        </w:rPr>
        <w:t xml:space="preserve"> </w:t>
      </w:r>
      <w:r>
        <w:rPr>
          <w:i/>
        </w:rPr>
        <w:t>–</w:t>
      </w:r>
    </w:p>
    <w:p w:rsidR="00F13101" w:rsidRDefault="003E48B3">
      <w:pPr>
        <w:spacing w:line="267" w:lineRule="exact"/>
        <w:ind w:left="1899"/>
        <w:rPr>
          <w:i/>
        </w:rPr>
      </w:pPr>
      <w:r>
        <w:rPr>
          <w:i/>
        </w:rPr>
        <w:t>CIGNA is administrator of plans and checks come from CIGNA</w:t>
      </w:r>
    </w:p>
    <w:p w:rsidR="00F13101" w:rsidRDefault="003E48B3">
      <w:pPr>
        <w:pStyle w:val="ListParagraph"/>
        <w:numPr>
          <w:ilvl w:val="1"/>
          <w:numId w:val="2"/>
        </w:numPr>
        <w:tabs>
          <w:tab w:val="left" w:pos="1207"/>
        </w:tabs>
        <w:spacing w:before="220"/>
        <w:ind w:left="1899" w:right="667" w:hanging="1080"/>
        <w:rPr>
          <w:i/>
        </w:rPr>
      </w:pPr>
      <w:r>
        <w:rPr>
          <w:i/>
        </w:rPr>
        <w:t>EMPLOYER GROUPS that use CIGNA for administration of self insured plans:</w:t>
      </w:r>
    </w:p>
    <w:p w:rsidR="00F13101" w:rsidRDefault="003E48B3">
      <w:pPr>
        <w:spacing w:line="267" w:lineRule="exact"/>
        <w:ind w:left="1539"/>
        <w:rPr>
          <w:b/>
          <w:i/>
        </w:rPr>
      </w:pPr>
      <w:r>
        <w:rPr>
          <w:i/>
        </w:rPr>
        <w:t xml:space="preserve">A few of the employer groups in the area: </w:t>
      </w:r>
      <w:r>
        <w:rPr>
          <w:b/>
          <w:i/>
        </w:rPr>
        <w:t>DATED INFORMATION</w:t>
      </w:r>
    </w:p>
    <w:p w:rsidR="00F13101" w:rsidRDefault="003E48B3">
      <w:pPr>
        <w:pStyle w:val="Heading3"/>
        <w:ind w:left="1897" w:right="4902" w:firstLine="0"/>
      </w:pPr>
      <w:r>
        <w:t xml:space="preserve">Citation Corporation </w:t>
      </w:r>
      <w:r>
        <w:t>Family Dollar Stores, Inc Fedex Express</w:t>
      </w:r>
    </w:p>
    <w:p w:rsidR="00F13101" w:rsidRDefault="003E48B3">
      <w:pPr>
        <w:ind w:left="1896" w:right="5684"/>
        <w:rPr>
          <w:i/>
        </w:rPr>
      </w:pPr>
      <w:r>
        <w:rPr>
          <w:i/>
        </w:rPr>
        <w:t>Office Depot Safeway, Inc. Tyson Foods, Inc.</w:t>
      </w:r>
    </w:p>
    <w:p w:rsidR="00F13101" w:rsidRDefault="003E48B3">
      <w:pPr>
        <w:spacing w:line="267" w:lineRule="exact"/>
        <w:ind w:left="1176"/>
        <w:rPr>
          <w:i/>
        </w:rPr>
      </w:pPr>
      <w:r>
        <w:rPr>
          <w:i/>
        </w:rPr>
        <w:t>(POET has complete list as of September 2005 that you may request)</w:t>
      </w:r>
    </w:p>
    <w:sectPr w:rsidR="00F13101">
      <w:pgSz w:w="12240" w:h="15840"/>
      <w:pgMar w:top="1360" w:right="1340" w:bottom="980" w:left="1340" w:header="0"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E48B3">
      <w:r>
        <w:separator/>
      </w:r>
    </w:p>
  </w:endnote>
  <w:endnote w:type="continuationSeparator" w:id="0">
    <w:p w:rsidR="00000000" w:rsidRDefault="003E4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3101" w:rsidRDefault="003E48B3">
    <w:pPr>
      <w:pStyle w:val="BodyText"/>
      <w:spacing w:line="14" w:lineRule="auto"/>
      <w:rPr>
        <w:sz w:val="20"/>
      </w:rPr>
    </w:pPr>
    <w:r>
      <w:pict>
        <v:shapetype id="_x0000_t202" coordsize="21600,21600" o:spt="202" path="m,l,21600r21600,l21600,xe">
          <v:stroke joinstyle="miter"/>
          <v:path gradientshapeok="t" o:connecttype="rect"/>
        </v:shapetype>
        <v:shape id="_x0000_s1025" type="#_x0000_t202" style="position:absolute;margin-left:83pt;margin-top:741.3pt;width:56.25pt;height:15.3pt;z-index:-251658752;mso-position-horizontal-relative:page;mso-position-vertical-relative:page" filled="f" stroked="f">
          <v:textbox inset="0,0,0,0">
            <w:txbxContent>
              <w:p w:rsidR="00F13101" w:rsidRDefault="003E48B3">
                <w:pPr>
                  <w:spacing w:before="10"/>
                  <w:ind w:left="20"/>
                  <w:rPr>
                    <w:rFonts w:ascii="Times New Roman"/>
                    <w:sz w:val="24"/>
                  </w:rPr>
                </w:pPr>
                <w:r>
                  <w:rPr>
                    <w:rFonts w:ascii="Times New Roman"/>
                    <w:sz w:val="24"/>
                  </w:rPr>
                  <w:t xml:space="preserve">Page </w:t>
                </w:r>
                <w:r>
                  <w:fldChar w:fldCharType="begin"/>
                </w:r>
                <w:r>
                  <w:rPr>
                    <w:rFonts w:ascii="Times New Roman"/>
                    <w:sz w:val="24"/>
                  </w:rPr>
                  <w:instrText xml:space="preserve"> PAGE </w:instrText>
                </w:r>
                <w:r>
                  <w:fldChar w:fldCharType="separate"/>
                </w:r>
                <w:r>
                  <w:t>1</w:t>
                </w:r>
                <w:r>
                  <w:fldChar w:fldCharType="end"/>
                </w:r>
                <w:r>
                  <w:rPr>
                    <w:rFonts w:ascii="Times New Roman"/>
                    <w:sz w:val="24"/>
                  </w:rPr>
                  <w:t xml:space="preserve"> of 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E48B3">
      <w:r>
        <w:separator/>
      </w:r>
    </w:p>
  </w:footnote>
  <w:footnote w:type="continuationSeparator" w:id="0">
    <w:p w:rsidR="00000000" w:rsidRDefault="003E48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A64771"/>
    <w:multiLevelType w:val="hybridMultilevel"/>
    <w:tmpl w:val="E3A01156"/>
    <w:lvl w:ilvl="0" w:tplc="5C3A9866">
      <w:start w:val="1"/>
      <w:numFmt w:val="upperRoman"/>
      <w:lvlText w:val="%1."/>
      <w:lvlJc w:val="left"/>
      <w:pPr>
        <w:ind w:left="820" w:hanging="720"/>
        <w:jc w:val="left"/>
      </w:pPr>
      <w:rPr>
        <w:rFonts w:ascii="Verdana" w:eastAsia="Verdana" w:hAnsi="Verdana" w:cs="Verdana" w:hint="default"/>
        <w:b/>
        <w:bCs/>
        <w:w w:val="99"/>
        <w:sz w:val="24"/>
        <w:szCs w:val="24"/>
        <w:lang w:val="en-US" w:eastAsia="en-US" w:bidi="en-US"/>
      </w:rPr>
    </w:lvl>
    <w:lvl w:ilvl="1" w:tplc="1A52288E">
      <w:start w:val="1"/>
      <w:numFmt w:val="upperLetter"/>
      <w:lvlText w:val="%2."/>
      <w:lvlJc w:val="left"/>
      <w:pPr>
        <w:ind w:left="1179" w:hanging="360"/>
        <w:jc w:val="left"/>
      </w:pPr>
      <w:rPr>
        <w:rFonts w:hint="default"/>
        <w:i/>
        <w:w w:val="100"/>
        <w:lang w:val="en-US" w:eastAsia="en-US" w:bidi="en-US"/>
      </w:rPr>
    </w:lvl>
    <w:lvl w:ilvl="2" w:tplc="44F25656">
      <w:start w:val="1"/>
      <w:numFmt w:val="decimal"/>
      <w:lvlText w:val="%3."/>
      <w:lvlJc w:val="left"/>
      <w:pPr>
        <w:ind w:left="2447" w:hanging="360"/>
        <w:jc w:val="left"/>
      </w:pPr>
      <w:rPr>
        <w:rFonts w:ascii="Verdana" w:eastAsia="Verdana" w:hAnsi="Verdana" w:cs="Verdana" w:hint="default"/>
        <w:spacing w:val="-11"/>
        <w:w w:val="99"/>
        <w:sz w:val="18"/>
        <w:szCs w:val="18"/>
        <w:lang w:val="en-US" w:eastAsia="en-US" w:bidi="en-US"/>
      </w:rPr>
    </w:lvl>
    <w:lvl w:ilvl="3" w:tplc="8334C908">
      <w:start w:val="1"/>
      <w:numFmt w:val="lowerLetter"/>
      <w:lvlText w:val="%4."/>
      <w:lvlJc w:val="left"/>
      <w:pPr>
        <w:ind w:left="1900" w:hanging="360"/>
        <w:jc w:val="left"/>
      </w:pPr>
      <w:rPr>
        <w:rFonts w:ascii="Verdana" w:eastAsia="Verdana" w:hAnsi="Verdana" w:cs="Verdana" w:hint="default"/>
        <w:spacing w:val="-4"/>
        <w:w w:val="99"/>
        <w:sz w:val="18"/>
        <w:szCs w:val="18"/>
        <w:lang w:val="en-US" w:eastAsia="en-US" w:bidi="en-US"/>
      </w:rPr>
    </w:lvl>
    <w:lvl w:ilvl="4" w:tplc="F5F0833E">
      <w:numFmt w:val="bullet"/>
      <w:lvlText w:val="•"/>
      <w:lvlJc w:val="left"/>
      <w:pPr>
        <w:ind w:left="1900" w:hanging="360"/>
      </w:pPr>
      <w:rPr>
        <w:rFonts w:hint="default"/>
        <w:lang w:val="en-US" w:eastAsia="en-US" w:bidi="en-US"/>
      </w:rPr>
    </w:lvl>
    <w:lvl w:ilvl="5" w:tplc="598A8866">
      <w:numFmt w:val="bullet"/>
      <w:lvlText w:val="•"/>
      <w:lvlJc w:val="left"/>
      <w:pPr>
        <w:ind w:left="2440" w:hanging="360"/>
      </w:pPr>
      <w:rPr>
        <w:rFonts w:hint="default"/>
        <w:lang w:val="en-US" w:eastAsia="en-US" w:bidi="en-US"/>
      </w:rPr>
    </w:lvl>
    <w:lvl w:ilvl="6" w:tplc="3C469782">
      <w:numFmt w:val="bullet"/>
      <w:lvlText w:val="•"/>
      <w:lvlJc w:val="left"/>
      <w:pPr>
        <w:ind w:left="3864" w:hanging="360"/>
      </w:pPr>
      <w:rPr>
        <w:rFonts w:hint="default"/>
        <w:lang w:val="en-US" w:eastAsia="en-US" w:bidi="en-US"/>
      </w:rPr>
    </w:lvl>
    <w:lvl w:ilvl="7" w:tplc="BAB2DD7C">
      <w:numFmt w:val="bullet"/>
      <w:lvlText w:val="•"/>
      <w:lvlJc w:val="left"/>
      <w:pPr>
        <w:ind w:left="5288" w:hanging="360"/>
      </w:pPr>
      <w:rPr>
        <w:rFonts w:hint="default"/>
        <w:lang w:val="en-US" w:eastAsia="en-US" w:bidi="en-US"/>
      </w:rPr>
    </w:lvl>
    <w:lvl w:ilvl="8" w:tplc="854A0D54">
      <w:numFmt w:val="bullet"/>
      <w:lvlText w:val="•"/>
      <w:lvlJc w:val="left"/>
      <w:pPr>
        <w:ind w:left="6712" w:hanging="360"/>
      </w:pPr>
      <w:rPr>
        <w:rFonts w:hint="default"/>
        <w:lang w:val="en-US" w:eastAsia="en-US" w:bidi="en-US"/>
      </w:rPr>
    </w:lvl>
  </w:abstractNum>
  <w:abstractNum w:abstractNumId="1" w15:restartNumberingAfterBreak="0">
    <w:nsid w:val="6BFD197A"/>
    <w:multiLevelType w:val="hybridMultilevel"/>
    <w:tmpl w:val="2E223232"/>
    <w:lvl w:ilvl="0" w:tplc="14F088B6">
      <w:numFmt w:val="bullet"/>
      <w:lvlText w:val="•"/>
      <w:lvlJc w:val="left"/>
      <w:pPr>
        <w:ind w:left="820" w:hanging="161"/>
      </w:pPr>
      <w:rPr>
        <w:rFonts w:ascii="Verdana" w:eastAsia="Verdana" w:hAnsi="Verdana" w:cs="Verdana" w:hint="default"/>
        <w:w w:val="99"/>
        <w:sz w:val="18"/>
        <w:szCs w:val="18"/>
        <w:lang w:val="en-US" w:eastAsia="en-US" w:bidi="en-US"/>
      </w:rPr>
    </w:lvl>
    <w:lvl w:ilvl="1" w:tplc="498876A0">
      <w:numFmt w:val="bullet"/>
      <w:lvlText w:val="•"/>
      <w:lvlJc w:val="left"/>
      <w:pPr>
        <w:ind w:left="1694" w:hanging="161"/>
      </w:pPr>
      <w:rPr>
        <w:rFonts w:hint="default"/>
        <w:lang w:val="en-US" w:eastAsia="en-US" w:bidi="en-US"/>
      </w:rPr>
    </w:lvl>
    <w:lvl w:ilvl="2" w:tplc="77F69B6E">
      <w:numFmt w:val="bullet"/>
      <w:lvlText w:val="•"/>
      <w:lvlJc w:val="left"/>
      <w:pPr>
        <w:ind w:left="2568" w:hanging="161"/>
      </w:pPr>
      <w:rPr>
        <w:rFonts w:hint="default"/>
        <w:lang w:val="en-US" w:eastAsia="en-US" w:bidi="en-US"/>
      </w:rPr>
    </w:lvl>
    <w:lvl w:ilvl="3" w:tplc="74F8D8A0">
      <w:numFmt w:val="bullet"/>
      <w:lvlText w:val="•"/>
      <w:lvlJc w:val="left"/>
      <w:pPr>
        <w:ind w:left="3442" w:hanging="161"/>
      </w:pPr>
      <w:rPr>
        <w:rFonts w:hint="default"/>
        <w:lang w:val="en-US" w:eastAsia="en-US" w:bidi="en-US"/>
      </w:rPr>
    </w:lvl>
    <w:lvl w:ilvl="4" w:tplc="E934EE76">
      <w:numFmt w:val="bullet"/>
      <w:lvlText w:val="•"/>
      <w:lvlJc w:val="left"/>
      <w:pPr>
        <w:ind w:left="4316" w:hanging="161"/>
      </w:pPr>
      <w:rPr>
        <w:rFonts w:hint="default"/>
        <w:lang w:val="en-US" w:eastAsia="en-US" w:bidi="en-US"/>
      </w:rPr>
    </w:lvl>
    <w:lvl w:ilvl="5" w:tplc="D7FEE52C">
      <w:numFmt w:val="bullet"/>
      <w:lvlText w:val="•"/>
      <w:lvlJc w:val="left"/>
      <w:pPr>
        <w:ind w:left="5190" w:hanging="161"/>
      </w:pPr>
      <w:rPr>
        <w:rFonts w:hint="default"/>
        <w:lang w:val="en-US" w:eastAsia="en-US" w:bidi="en-US"/>
      </w:rPr>
    </w:lvl>
    <w:lvl w:ilvl="6" w:tplc="627238E8">
      <w:numFmt w:val="bullet"/>
      <w:lvlText w:val="•"/>
      <w:lvlJc w:val="left"/>
      <w:pPr>
        <w:ind w:left="6064" w:hanging="161"/>
      </w:pPr>
      <w:rPr>
        <w:rFonts w:hint="default"/>
        <w:lang w:val="en-US" w:eastAsia="en-US" w:bidi="en-US"/>
      </w:rPr>
    </w:lvl>
    <w:lvl w:ilvl="7" w:tplc="67C4554A">
      <w:numFmt w:val="bullet"/>
      <w:lvlText w:val="•"/>
      <w:lvlJc w:val="left"/>
      <w:pPr>
        <w:ind w:left="6938" w:hanging="161"/>
      </w:pPr>
      <w:rPr>
        <w:rFonts w:hint="default"/>
        <w:lang w:val="en-US" w:eastAsia="en-US" w:bidi="en-US"/>
      </w:rPr>
    </w:lvl>
    <w:lvl w:ilvl="8" w:tplc="566622EE">
      <w:numFmt w:val="bullet"/>
      <w:lvlText w:val="•"/>
      <w:lvlJc w:val="left"/>
      <w:pPr>
        <w:ind w:left="7812" w:hanging="161"/>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F13101"/>
    <w:rsid w:val="003E48B3"/>
    <w:rsid w:val="00F1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D49E1125-4F31-4933-8F51-3F39947E6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Verdana" w:eastAsia="Verdana" w:hAnsi="Verdana" w:cs="Verdana"/>
      <w:lang w:bidi="en-US"/>
    </w:rPr>
  </w:style>
  <w:style w:type="paragraph" w:styleId="Heading1">
    <w:name w:val="heading 1"/>
    <w:basedOn w:val="Normal"/>
    <w:uiPriority w:val="9"/>
    <w:qFormat/>
    <w:pPr>
      <w:ind w:left="820" w:hanging="720"/>
      <w:outlineLvl w:val="0"/>
    </w:pPr>
    <w:rPr>
      <w:b/>
      <w:bCs/>
      <w:sz w:val="24"/>
      <w:szCs w:val="24"/>
    </w:rPr>
  </w:style>
  <w:style w:type="paragraph" w:styleId="Heading2">
    <w:name w:val="heading 2"/>
    <w:basedOn w:val="Normal"/>
    <w:uiPriority w:val="9"/>
    <w:unhideWhenUsed/>
    <w:qFormat/>
    <w:pPr>
      <w:ind w:left="1203" w:hanging="385"/>
      <w:outlineLvl w:val="1"/>
    </w:pPr>
  </w:style>
  <w:style w:type="paragraph" w:styleId="Heading3">
    <w:name w:val="heading 3"/>
    <w:basedOn w:val="Normal"/>
    <w:uiPriority w:val="9"/>
    <w:unhideWhenUsed/>
    <w:qFormat/>
    <w:pPr>
      <w:ind w:left="1179" w:hanging="385"/>
      <w:outlineLvl w:val="2"/>
    </w:pPr>
    <w:rPr>
      <w:i/>
    </w:rPr>
  </w:style>
  <w:style w:type="paragraph" w:styleId="Heading4">
    <w:name w:val="heading 4"/>
    <w:basedOn w:val="Normal"/>
    <w:uiPriority w:val="9"/>
    <w:unhideWhenUsed/>
    <w:qFormat/>
    <w:pPr>
      <w:spacing w:before="3"/>
      <w:ind w:left="1180"/>
      <w:outlineLvl w:val="3"/>
    </w:pPr>
    <w:rPr>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820" w:hanging="385"/>
    </w:pPr>
  </w:style>
  <w:style w:type="paragraph" w:customStyle="1" w:styleId="TableParagraph">
    <w:name w:val="Table Paragraph"/>
    <w:basedOn w:val="Normal"/>
    <w:uiPriority w:val="1"/>
    <w:qFormat/>
    <w:pPr>
      <w:spacing w:line="198" w:lineRule="exact"/>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enshealth.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ebmdenvoy.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hp.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oxymed.com/"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thessigroup.com/home.html" TargetMode="External"/><Relationship Id="rId4" Type="http://schemas.openxmlformats.org/officeDocument/2006/relationships/webSettings" Target="webSettings.xml"/><Relationship Id="rId9" Type="http://schemas.openxmlformats.org/officeDocument/2006/relationships/hyperlink" Target="http://ndchealth.com/" TargetMode="External"/><Relationship Id="rId14" Type="http://schemas.openxmlformats.org/officeDocument/2006/relationships/hyperlink" Target="http://www.ch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1168</Words>
  <Characters>6663</Characters>
  <Application>Microsoft Office Word</Application>
  <DocSecurity>0</DocSecurity>
  <Lines>55</Lines>
  <Paragraphs>15</Paragraphs>
  <ScaleCrop>false</ScaleCrop>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Betsy Wagnon</dc:creator>
  <cp:lastModifiedBy>Rhonda Sandifer</cp:lastModifiedBy>
  <cp:revision>2</cp:revision>
  <dcterms:created xsi:type="dcterms:W3CDTF">2019-10-30T15:32:00Z</dcterms:created>
  <dcterms:modified xsi:type="dcterms:W3CDTF">2019-10-30T15:33:00Z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Acrobat PDFMaker 11 for Word</vt:lpwstr>
  </property>
  <property fmtid="{D5CDD505-2E9C-101B-9397-08002B2CF9AE}" pid="4" name="LastSaved">
    <vt:filetime>2019-10-30T00:00:00Z</vt:filetime>
  </property>
</Properties>
</file>