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6971E" w14:textId="59EB0A79" w:rsidR="00641BFF" w:rsidRDefault="00641BFF" w:rsidP="00641BFF">
      <w:pPr>
        <w:spacing w:after="240"/>
        <w:rPr>
          <w:rFonts w:eastAsia="Times New Roman"/>
          <w:color w:val="000000"/>
          <w:sz w:val="24"/>
          <w:szCs w:val="24"/>
        </w:rPr>
      </w:pPr>
      <w:r>
        <w:rPr>
          <w:rFonts w:ascii="Arial" w:eastAsia="Times New Roman" w:hAnsi="Arial" w:cs="Arial"/>
          <w:color w:val="000000"/>
          <w:sz w:val="25"/>
          <w:szCs w:val="25"/>
          <w:shd w:val="clear" w:color="auto" w:fill="FFFFFF"/>
        </w:rPr>
        <w:t>G</w:t>
      </w:r>
      <w:r>
        <w:rPr>
          <w:rFonts w:ascii="Arial" w:eastAsia="Times New Roman" w:hAnsi="Arial" w:cs="Arial"/>
          <w:color w:val="000000"/>
          <w:sz w:val="25"/>
          <w:szCs w:val="25"/>
          <w:shd w:val="clear" w:color="auto" w:fill="FFFFFF"/>
        </w:rPr>
        <w:t>ood afternoon MGMA members,</w:t>
      </w:r>
    </w:p>
    <w:p w14:paraId="35B01491" w14:textId="77777777" w:rsidR="00641BFF" w:rsidRDefault="00641BFF" w:rsidP="00641BFF">
      <w:pPr>
        <w:pStyle w:val="NormalWeb"/>
        <w:shd w:val="clear" w:color="auto" w:fill="FFFFFF"/>
        <w:rPr>
          <w:rFonts w:ascii="Arial" w:hAnsi="Arial" w:cs="Arial"/>
          <w:color w:val="000000"/>
          <w:sz w:val="25"/>
          <w:szCs w:val="25"/>
        </w:rPr>
      </w:pPr>
      <w:r>
        <w:rPr>
          <w:rFonts w:ascii="Arial" w:hAnsi="Arial" w:cs="Arial"/>
          <w:color w:val="000000"/>
          <w:sz w:val="25"/>
          <w:szCs w:val="25"/>
        </w:rPr>
        <w:t>The Department of Health and Human Services (HHS) </w:t>
      </w:r>
      <w:hyperlink r:id="rId5" w:tgtFrame="_blank" w:tooltip="https://nam12.safelinks.protection.outlook.com/?url=http%3A%2F%2Fs1279951500.t.en25.com%2Fe%2Fer%3Futm_campaign%3Dgovernment-affairs%26utm_medium%3Demail%26utm_source%3D4.27.20%2520Regulatory%2520Alert%26elqEmailId%3D10104%26s%3D1279951500%26lid%3D3907%26" w:history="1">
        <w:r>
          <w:rPr>
            <w:rStyle w:val="Hyperlink"/>
            <w:rFonts w:ascii="Arial" w:hAnsi="Arial" w:cs="Arial"/>
            <w:color w:val="228848"/>
            <w:sz w:val="25"/>
            <w:szCs w:val="25"/>
          </w:rPr>
          <w:t>announced</w:t>
        </w:r>
      </w:hyperlink>
      <w:r>
        <w:rPr>
          <w:rFonts w:ascii="Arial" w:hAnsi="Arial" w:cs="Arial"/>
          <w:color w:val="000000"/>
          <w:sz w:val="25"/>
          <w:szCs w:val="25"/>
        </w:rPr>
        <w:t> it is delivering a second tranche of $20 billion from the Provider Relief Fund to healthcare providers impacted by COVID-19. The general distribution </w:t>
      </w:r>
      <w:hyperlink r:id="rId6" w:tgtFrame="_blank" w:tooltip="https://nam12.safelinks.protection.outlook.com/?url=http%3A%2F%2Fs1279951500.t.en25.com%2Fe%2Fer%3Futm_campaign%3Dgovernment-affairs%26utm_medium%3Demail%26utm_source%3D4.27.20%2520Regulatory%2520Alert%26elqEmailId%3D10104%26s%3D1279951500%26lid%3D3906%26" w:history="1">
        <w:r>
          <w:rPr>
            <w:rStyle w:val="Hyperlink"/>
            <w:rFonts w:ascii="Arial" w:hAnsi="Arial" w:cs="Arial"/>
            <w:color w:val="228848"/>
            <w:sz w:val="25"/>
            <w:szCs w:val="25"/>
          </w:rPr>
          <w:t>application portal</w:t>
        </w:r>
      </w:hyperlink>
      <w:r>
        <w:rPr>
          <w:rFonts w:ascii="Arial" w:hAnsi="Arial" w:cs="Arial"/>
          <w:color w:val="000000"/>
          <w:sz w:val="25"/>
          <w:szCs w:val="25"/>
        </w:rPr>
        <w:t> is open for certain healthcare providers to apply for access to these funds. Over the weekend, HHS also released </w:t>
      </w:r>
      <w:hyperlink r:id="rId7" w:tgtFrame="_blank" w:tooltip="https://nam12.safelinks.protection.outlook.com/?url=http%3A%2F%2Fs1279951500.t.en25.com%2Fe%2Fer%3Futm_campaign%3Dgovernment-affairs%26utm_medium%3Demail%26utm_source%3D4.27.20%2520Regulatory%2520Alert%26elqEmailId%3D10104%26s%3D1279951500%26lid%3D3905%26" w:history="1">
        <w:r>
          <w:rPr>
            <w:rStyle w:val="Hyperlink"/>
            <w:rFonts w:ascii="Arial" w:hAnsi="Arial" w:cs="Arial"/>
            <w:color w:val="228848"/>
            <w:sz w:val="25"/>
            <w:szCs w:val="25"/>
          </w:rPr>
          <w:t>FAQs</w:t>
        </w:r>
      </w:hyperlink>
      <w:r>
        <w:rPr>
          <w:rFonts w:ascii="Arial" w:hAnsi="Arial" w:cs="Arial"/>
          <w:color w:val="000000"/>
          <w:sz w:val="25"/>
          <w:szCs w:val="25"/>
        </w:rPr>
        <w:t> that group practices can review for more information.</w:t>
      </w:r>
    </w:p>
    <w:p w14:paraId="3F11E122" w14:textId="77777777" w:rsidR="00641BFF" w:rsidRDefault="00641BFF" w:rsidP="00641BFF">
      <w:pPr>
        <w:pStyle w:val="NormalWeb"/>
        <w:shd w:val="clear" w:color="auto" w:fill="FFFFFF"/>
        <w:rPr>
          <w:rFonts w:ascii="Arial" w:hAnsi="Arial" w:cs="Arial"/>
          <w:color w:val="000000"/>
          <w:sz w:val="25"/>
          <w:szCs w:val="25"/>
        </w:rPr>
      </w:pPr>
      <w:r>
        <w:rPr>
          <w:rStyle w:val="Strong"/>
          <w:rFonts w:ascii="Arial" w:hAnsi="Arial" w:cs="Arial"/>
          <w:color w:val="000000"/>
          <w:sz w:val="25"/>
          <w:szCs w:val="25"/>
        </w:rPr>
        <w:t>Overview</w:t>
      </w:r>
      <w:r>
        <w:rPr>
          <w:rFonts w:ascii="Arial" w:hAnsi="Arial" w:cs="Arial"/>
          <w:color w:val="000000"/>
          <w:sz w:val="25"/>
          <w:szCs w:val="25"/>
        </w:rPr>
        <w:t>: HHS allocated $50 billion of the Provider Relief Fund for general distribution to Medicare-enrolled providers.</w:t>
      </w:r>
    </w:p>
    <w:p w14:paraId="2BF6A2C1" w14:textId="77777777" w:rsidR="00641BFF" w:rsidRDefault="00641BFF" w:rsidP="00641BFF">
      <w:pPr>
        <w:numPr>
          <w:ilvl w:val="0"/>
          <w:numId w:val="1"/>
        </w:numPr>
        <w:shd w:val="clear" w:color="auto" w:fill="FFFFFF"/>
        <w:spacing w:before="100" w:beforeAutospacing="1" w:after="100" w:afterAutospacing="1"/>
        <w:rPr>
          <w:rFonts w:ascii="Arial" w:eastAsia="Times New Roman" w:hAnsi="Arial" w:cs="Arial"/>
          <w:color w:val="000000"/>
          <w:sz w:val="25"/>
          <w:szCs w:val="25"/>
        </w:rPr>
      </w:pPr>
      <w:r>
        <w:rPr>
          <w:rFonts w:ascii="Arial" w:eastAsia="Times New Roman" w:hAnsi="Arial" w:cs="Arial"/>
          <w:color w:val="000000"/>
          <w:sz w:val="25"/>
          <w:szCs w:val="25"/>
        </w:rPr>
        <w:t>Of this $50 billion, an initial $30 billion was distributed between April 10th and April 17th; payments were delivered automatically to providers based on their portion of 2019 Medicare fee-for-service revenue.</w:t>
      </w:r>
    </w:p>
    <w:p w14:paraId="2FCE91F1" w14:textId="77777777" w:rsidR="00641BFF" w:rsidRDefault="00641BFF" w:rsidP="00641BFF">
      <w:pPr>
        <w:numPr>
          <w:ilvl w:val="0"/>
          <w:numId w:val="1"/>
        </w:numPr>
        <w:shd w:val="clear" w:color="auto" w:fill="FFFFFF"/>
        <w:spacing w:before="100" w:beforeAutospacing="1" w:after="100" w:afterAutospacing="1"/>
        <w:rPr>
          <w:rFonts w:ascii="Arial" w:eastAsia="Times New Roman" w:hAnsi="Arial" w:cs="Arial"/>
          <w:color w:val="000000"/>
          <w:sz w:val="25"/>
          <w:szCs w:val="25"/>
        </w:rPr>
      </w:pPr>
      <w:r>
        <w:rPr>
          <w:rFonts w:ascii="Arial" w:eastAsia="Times New Roman" w:hAnsi="Arial" w:cs="Arial"/>
          <w:color w:val="000000"/>
          <w:sz w:val="25"/>
          <w:szCs w:val="25"/>
        </w:rPr>
        <w:t xml:space="preserve">The second distribution of $20 billion announced last week will be based on a provider's portion of total estimated 2018 revenue. Healthcare entities that submit cost reports to the Centers for Medicare &amp; Medicaid Services (CMS) may receive an automatic distribution. Those without adequate cost report data are still eligible to receive </w:t>
      </w:r>
      <w:proofErr w:type="gramStart"/>
      <w:r>
        <w:rPr>
          <w:rFonts w:ascii="Arial" w:eastAsia="Times New Roman" w:hAnsi="Arial" w:cs="Arial"/>
          <w:color w:val="000000"/>
          <w:sz w:val="25"/>
          <w:szCs w:val="25"/>
        </w:rPr>
        <w:t>funds, but</w:t>
      </w:r>
      <w:proofErr w:type="gramEnd"/>
      <w:r>
        <w:rPr>
          <w:rFonts w:ascii="Arial" w:eastAsia="Times New Roman" w:hAnsi="Arial" w:cs="Arial"/>
          <w:color w:val="000000"/>
          <w:sz w:val="25"/>
          <w:szCs w:val="25"/>
        </w:rPr>
        <w:t xml:space="preserve"> will need to submit their revenue information through the application portal in order to receive additional money.</w:t>
      </w:r>
    </w:p>
    <w:p w14:paraId="22C19D80" w14:textId="77777777" w:rsidR="00641BFF" w:rsidRDefault="00641BFF" w:rsidP="00641BFF">
      <w:pPr>
        <w:pStyle w:val="NormalWeb"/>
        <w:shd w:val="clear" w:color="auto" w:fill="FFFFFF"/>
        <w:rPr>
          <w:rFonts w:ascii="Arial" w:hAnsi="Arial" w:cs="Arial"/>
          <w:color w:val="000000"/>
          <w:sz w:val="25"/>
          <w:szCs w:val="25"/>
        </w:rPr>
      </w:pPr>
      <w:r>
        <w:rPr>
          <w:rStyle w:val="Strong"/>
          <w:rFonts w:ascii="Arial" w:hAnsi="Arial" w:cs="Arial"/>
          <w:color w:val="000000"/>
          <w:sz w:val="25"/>
          <w:szCs w:val="25"/>
        </w:rPr>
        <w:t>Eligibility for $20 billion</w:t>
      </w:r>
      <w:r>
        <w:rPr>
          <w:rFonts w:ascii="Arial" w:hAnsi="Arial" w:cs="Arial"/>
          <w:color w:val="000000"/>
          <w:sz w:val="25"/>
          <w:szCs w:val="25"/>
        </w:rPr>
        <w:t xml:space="preserve">: Any group who has already received a payment from the Provider Relief Fund as of April 24th is eligible to receive additional funds under the second tranche. A portion of providers will automatically be sent a payment based off cost report data submitted to CMS. Providers without adequate cost report data on file are still be eligible to access a portion of the </w:t>
      </w:r>
      <w:proofErr w:type="gramStart"/>
      <w:r>
        <w:rPr>
          <w:rFonts w:ascii="Arial" w:hAnsi="Arial" w:cs="Arial"/>
          <w:color w:val="000000"/>
          <w:sz w:val="25"/>
          <w:szCs w:val="25"/>
        </w:rPr>
        <w:t>$20 billion, but</w:t>
      </w:r>
      <w:proofErr w:type="gramEnd"/>
      <w:r>
        <w:rPr>
          <w:rFonts w:ascii="Arial" w:hAnsi="Arial" w:cs="Arial"/>
          <w:color w:val="000000"/>
          <w:sz w:val="25"/>
          <w:szCs w:val="25"/>
        </w:rPr>
        <w:t xml:space="preserve"> will need to submit revenue information through the general distribution portal.</w:t>
      </w:r>
    </w:p>
    <w:p w14:paraId="78C3EDE5" w14:textId="77777777" w:rsidR="00641BFF" w:rsidRDefault="00641BFF" w:rsidP="00641BFF">
      <w:pPr>
        <w:numPr>
          <w:ilvl w:val="0"/>
          <w:numId w:val="2"/>
        </w:numPr>
        <w:shd w:val="clear" w:color="auto" w:fill="FFFFFF"/>
        <w:spacing w:before="100" w:beforeAutospacing="1" w:after="100" w:afterAutospacing="1"/>
        <w:rPr>
          <w:rFonts w:ascii="Arial" w:eastAsia="Times New Roman" w:hAnsi="Arial" w:cs="Arial"/>
          <w:color w:val="000000"/>
          <w:sz w:val="25"/>
          <w:szCs w:val="25"/>
        </w:rPr>
      </w:pPr>
      <w:r>
        <w:rPr>
          <w:rFonts w:ascii="Arial" w:eastAsia="Times New Roman" w:hAnsi="Arial" w:cs="Arial"/>
          <w:color w:val="000000"/>
          <w:sz w:val="25"/>
          <w:szCs w:val="25"/>
        </w:rPr>
        <w:t>Providers who have </w:t>
      </w:r>
      <w:r>
        <w:rPr>
          <w:rStyle w:val="Emphasis"/>
          <w:rFonts w:ascii="Arial" w:eastAsia="Times New Roman" w:hAnsi="Arial" w:cs="Arial"/>
          <w:color w:val="000000"/>
          <w:sz w:val="25"/>
          <w:szCs w:val="25"/>
          <w:u w:val="single"/>
        </w:rPr>
        <w:t>not</w:t>
      </w:r>
      <w:r>
        <w:rPr>
          <w:rFonts w:ascii="Arial" w:eastAsia="Times New Roman" w:hAnsi="Arial" w:cs="Arial"/>
          <w:color w:val="000000"/>
          <w:sz w:val="25"/>
          <w:szCs w:val="25"/>
        </w:rPr>
        <w:t> received any funding through the Provider Relief Fund as of April 24th are </w:t>
      </w:r>
      <w:r>
        <w:rPr>
          <w:rStyle w:val="Emphasis"/>
          <w:rFonts w:ascii="Arial" w:eastAsia="Times New Roman" w:hAnsi="Arial" w:cs="Arial"/>
          <w:color w:val="000000"/>
          <w:sz w:val="25"/>
          <w:szCs w:val="25"/>
          <w:u w:val="single"/>
        </w:rPr>
        <w:t>not</w:t>
      </w:r>
      <w:r>
        <w:rPr>
          <w:rFonts w:ascii="Arial" w:eastAsia="Times New Roman" w:hAnsi="Arial" w:cs="Arial"/>
          <w:color w:val="000000"/>
          <w:sz w:val="25"/>
          <w:szCs w:val="25"/>
        </w:rPr>
        <w:t> eligible to use the portal, inferring they are not able to receive funding from the general distribution fund at this time. HHS notes that providers who have not received any Provider Relief Funds yet may still be eligible for payments from the Fund through other mechanisms, including Targeted Distributions.</w:t>
      </w:r>
    </w:p>
    <w:p w14:paraId="0F8A6574" w14:textId="77777777" w:rsidR="00641BFF" w:rsidRDefault="00641BFF" w:rsidP="00641BFF">
      <w:pPr>
        <w:numPr>
          <w:ilvl w:val="0"/>
          <w:numId w:val="2"/>
        </w:numPr>
        <w:shd w:val="clear" w:color="auto" w:fill="FFFFFF"/>
        <w:spacing w:before="100" w:beforeAutospacing="1" w:after="100" w:afterAutospacing="1"/>
        <w:rPr>
          <w:rFonts w:ascii="Arial" w:eastAsia="Times New Roman" w:hAnsi="Arial" w:cs="Arial"/>
          <w:color w:val="000000"/>
          <w:sz w:val="25"/>
          <w:szCs w:val="25"/>
        </w:rPr>
      </w:pPr>
      <w:r>
        <w:rPr>
          <w:rFonts w:ascii="Arial" w:eastAsia="Times New Roman" w:hAnsi="Arial" w:cs="Arial"/>
          <w:color w:val="000000"/>
          <w:sz w:val="25"/>
          <w:szCs w:val="25"/>
        </w:rPr>
        <w:t>Given HHS' reliance on Medicare billing information, MGMA is strongly </w:t>
      </w:r>
      <w:hyperlink r:id="rId8" w:tgtFrame="_blank" w:tooltip="https://nam12.safelinks.protection.outlook.com/?url=http%3A%2F%2Fs1279951500.t.en25.com%2Fe%2Fer%3Futm_campaign%3Dgovernment-affairs%26utm_medium%3Demail%26utm_source%3D4.27.20%2520Regulatory%2520Alert%26elqEmailId%3D10104%26s%3D1279951500%26lid%3D3908%26" w:history="1">
        <w:r>
          <w:rPr>
            <w:rStyle w:val="Hyperlink"/>
            <w:rFonts w:ascii="Arial" w:eastAsia="Times New Roman" w:hAnsi="Arial" w:cs="Arial"/>
            <w:color w:val="228848"/>
            <w:sz w:val="25"/>
            <w:szCs w:val="25"/>
          </w:rPr>
          <w:t>urging</w:t>
        </w:r>
      </w:hyperlink>
      <w:r>
        <w:rPr>
          <w:rFonts w:ascii="Arial" w:eastAsia="Times New Roman" w:hAnsi="Arial" w:cs="Arial"/>
          <w:color w:val="000000"/>
          <w:sz w:val="25"/>
          <w:szCs w:val="25"/>
        </w:rPr>
        <w:t> HHS to provide targeted relief to group practices not represented in existing distributions, such as pediatric and OB/GYN specialty groups.</w:t>
      </w:r>
    </w:p>
    <w:p w14:paraId="4B62BEF9" w14:textId="77777777" w:rsidR="00641BFF" w:rsidRDefault="00641BFF" w:rsidP="00641BFF">
      <w:pPr>
        <w:pStyle w:val="NormalWeb"/>
        <w:shd w:val="clear" w:color="auto" w:fill="FFFFFF"/>
        <w:rPr>
          <w:rFonts w:ascii="Arial" w:hAnsi="Arial" w:cs="Arial"/>
          <w:color w:val="000000"/>
          <w:sz w:val="25"/>
          <w:szCs w:val="25"/>
        </w:rPr>
      </w:pPr>
      <w:r>
        <w:rPr>
          <w:rStyle w:val="Strong"/>
          <w:rFonts w:ascii="Arial" w:hAnsi="Arial" w:cs="Arial"/>
          <w:color w:val="000000"/>
          <w:sz w:val="25"/>
          <w:szCs w:val="25"/>
        </w:rPr>
        <w:t>Timing</w:t>
      </w:r>
      <w:r>
        <w:rPr>
          <w:rFonts w:ascii="Arial" w:hAnsi="Arial" w:cs="Arial"/>
          <w:color w:val="000000"/>
          <w:sz w:val="25"/>
          <w:szCs w:val="25"/>
        </w:rPr>
        <w:t>: </w:t>
      </w:r>
      <w:r>
        <w:rPr>
          <w:rStyle w:val="Emphasis"/>
          <w:rFonts w:ascii="Arial" w:hAnsi="Arial" w:cs="Arial"/>
          <w:color w:val="000000"/>
          <w:sz w:val="25"/>
          <w:szCs w:val="25"/>
          <w:u w:val="single"/>
        </w:rPr>
        <w:t>Funds will NOT be disbursed on a first-come-first-served basis</w:t>
      </w:r>
      <w:r>
        <w:rPr>
          <w:rFonts w:ascii="Arial" w:hAnsi="Arial" w:cs="Arial"/>
          <w:color w:val="000000"/>
          <w:sz w:val="25"/>
          <w:szCs w:val="25"/>
        </w:rPr>
        <w:t xml:space="preserve">. HHS has specified that an applicant will be given equal consideration regardless of when they apply; however, practices should consider </w:t>
      </w:r>
      <w:proofErr w:type="gramStart"/>
      <w:r>
        <w:rPr>
          <w:rFonts w:ascii="Arial" w:hAnsi="Arial" w:cs="Arial"/>
          <w:color w:val="000000"/>
          <w:sz w:val="25"/>
          <w:szCs w:val="25"/>
        </w:rPr>
        <w:t>submitting an application</w:t>
      </w:r>
      <w:proofErr w:type="gramEnd"/>
      <w:r>
        <w:rPr>
          <w:rFonts w:ascii="Arial" w:hAnsi="Arial" w:cs="Arial"/>
          <w:color w:val="000000"/>
          <w:sz w:val="25"/>
          <w:szCs w:val="25"/>
        </w:rPr>
        <w:t> sooner rather than later. HHS is processing applications in batches every Wednesday at 12:00 noon EST. HHS intends to distribute additional funds within 10 business days of submission for groups that are submitting revenue info through the application portal.</w:t>
      </w:r>
    </w:p>
    <w:p w14:paraId="26453A43" w14:textId="77777777" w:rsidR="00641BFF" w:rsidRDefault="00641BFF" w:rsidP="00641BFF">
      <w:pPr>
        <w:pStyle w:val="NormalWeb"/>
        <w:shd w:val="clear" w:color="auto" w:fill="FFFFFF"/>
        <w:rPr>
          <w:rFonts w:ascii="Arial" w:hAnsi="Arial" w:cs="Arial"/>
          <w:color w:val="000000"/>
          <w:sz w:val="25"/>
          <w:szCs w:val="25"/>
        </w:rPr>
      </w:pPr>
      <w:r>
        <w:rPr>
          <w:rStyle w:val="Strong"/>
          <w:rFonts w:ascii="Arial" w:hAnsi="Arial" w:cs="Arial"/>
          <w:color w:val="000000"/>
          <w:sz w:val="25"/>
          <w:szCs w:val="25"/>
        </w:rPr>
        <w:lastRenderedPageBreak/>
        <w:t>Impact on Advanced Payment Program</w:t>
      </w:r>
      <w:r>
        <w:rPr>
          <w:rFonts w:ascii="Arial" w:hAnsi="Arial" w:cs="Arial"/>
          <w:color w:val="000000"/>
          <w:sz w:val="25"/>
          <w:szCs w:val="25"/>
        </w:rPr>
        <w:t>: Over the weekend, CMS announced it is reevaluating the amounts that will be paid under its Accelerated Payment Program and suspending the program effective immediately. CMS indicates that funding "will continue to be available to hospitals and other healthcare providers on the front lines" primarily through the Provider Relief Fund.</w:t>
      </w:r>
    </w:p>
    <w:p w14:paraId="48D8F415" w14:textId="77777777" w:rsidR="00641BFF" w:rsidRDefault="00641BFF" w:rsidP="00641BFF">
      <w:pPr>
        <w:pStyle w:val="NormalWeb"/>
        <w:shd w:val="clear" w:color="auto" w:fill="FFFFFF"/>
        <w:rPr>
          <w:rFonts w:ascii="Arial" w:hAnsi="Arial" w:cs="Arial"/>
          <w:color w:val="000000"/>
          <w:sz w:val="25"/>
          <w:szCs w:val="25"/>
        </w:rPr>
      </w:pPr>
      <w:r>
        <w:rPr>
          <w:rFonts w:ascii="Arial" w:hAnsi="Arial" w:cs="Arial"/>
          <w:color w:val="000000"/>
          <w:sz w:val="25"/>
          <w:szCs w:val="25"/>
        </w:rPr>
        <w:br/>
        <w:t>Best,</w:t>
      </w:r>
    </w:p>
    <w:p w14:paraId="46189801" w14:textId="77777777" w:rsidR="00641BFF" w:rsidRDefault="00641BFF" w:rsidP="00641BFF">
      <w:pPr>
        <w:rPr>
          <w:rFonts w:eastAsia="Times New Roman"/>
          <w:color w:val="000000"/>
          <w:sz w:val="24"/>
          <w:szCs w:val="24"/>
        </w:rPr>
      </w:pPr>
      <w:r>
        <w:rPr>
          <w:rFonts w:ascii="Arial" w:eastAsia="Times New Roman" w:hAnsi="Arial" w:cs="Arial"/>
          <w:color w:val="000000"/>
          <w:sz w:val="25"/>
          <w:szCs w:val="25"/>
        </w:rPr>
        <w:br/>
      </w:r>
      <w:r>
        <w:rPr>
          <w:rFonts w:ascii="Arial" w:eastAsia="Times New Roman" w:hAnsi="Arial" w:cs="Arial"/>
          <w:color w:val="000000"/>
          <w:sz w:val="25"/>
          <w:szCs w:val="25"/>
        </w:rPr>
        <w:br/>
      </w:r>
      <w:r>
        <w:rPr>
          <w:rFonts w:ascii="Arial" w:eastAsia="Times New Roman" w:hAnsi="Arial" w:cs="Arial"/>
          <w:color w:val="000000"/>
          <w:sz w:val="25"/>
          <w:szCs w:val="25"/>
          <w:shd w:val="clear" w:color="auto" w:fill="FFFFFF"/>
        </w:rPr>
        <w:t>------------------------------</w:t>
      </w:r>
      <w:r>
        <w:rPr>
          <w:rFonts w:ascii="Arial" w:eastAsia="Times New Roman" w:hAnsi="Arial" w:cs="Arial"/>
          <w:color w:val="000000"/>
          <w:sz w:val="25"/>
          <w:szCs w:val="25"/>
        </w:rPr>
        <w:br/>
      </w:r>
      <w:r>
        <w:rPr>
          <w:rFonts w:ascii="Arial" w:eastAsia="Times New Roman" w:hAnsi="Arial" w:cs="Arial"/>
          <w:color w:val="000000"/>
          <w:sz w:val="25"/>
          <w:szCs w:val="25"/>
          <w:shd w:val="clear" w:color="auto" w:fill="FFFFFF"/>
        </w:rPr>
        <w:t xml:space="preserve">Matt </w:t>
      </w:r>
      <w:proofErr w:type="spellStart"/>
      <w:r>
        <w:rPr>
          <w:rFonts w:ascii="Arial" w:eastAsia="Times New Roman" w:hAnsi="Arial" w:cs="Arial"/>
          <w:color w:val="000000"/>
          <w:sz w:val="25"/>
          <w:szCs w:val="25"/>
          <w:shd w:val="clear" w:color="auto" w:fill="FFFFFF"/>
        </w:rPr>
        <w:t>Devino</w:t>
      </w:r>
      <w:proofErr w:type="spellEnd"/>
      <w:r>
        <w:rPr>
          <w:rFonts w:ascii="Arial" w:eastAsia="Times New Roman" w:hAnsi="Arial" w:cs="Arial"/>
          <w:color w:val="000000"/>
          <w:sz w:val="25"/>
          <w:szCs w:val="25"/>
        </w:rPr>
        <w:br/>
      </w:r>
      <w:r>
        <w:rPr>
          <w:rFonts w:ascii="Arial" w:eastAsia="Times New Roman" w:hAnsi="Arial" w:cs="Arial"/>
          <w:color w:val="000000"/>
          <w:sz w:val="25"/>
          <w:szCs w:val="25"/>
          <w:shd w:val="clear" w:color="auto" w:fill="FFFFFF"/>
        </w:rPr>
        <w:t>Associate Director, Government Affairs MGMA</w:t>
      </w:r>
      <w:r>
        <w:rPr>
          <w:rFonts w:ascii="Arial" w:eastAsia="Times New Roman" w:hAnsi="Arial" w:cs="Arial"/>
          <w:color w:val="000000"/>
          <w:sz w:val="25"/>
          <w:szCs w:val="25"/>
        </w:rPr>
        <w:br/>
      </w:r>
      <w:r>
        <w:rPr>
          <w:rFonts w:ascii="Arial" w:eastAsia="Times New Roman" w:hAnsi="Arial" w:cs="Arial"/>
          <w:color w:val="000000"/>
          <w:sz w:val="25"/>
          <w:szCs w:val="25"/>
          <w:shd w:val="clear" w:color="auto" w:fill="FFFFFF"/>
        </w:rPr>
        <w:t>Washington DC</w:t>
      </w:r>
      <w:r>
        <w:rPr>
          <w:rFonts w:ascii="Arial" w:eastAsia="Times New Roman" w:hAnsi="Arial" w:cs="Arial"/>
          <w:color w:val="000000"/>
          <w:sz w:val="25"/>
          <w:szCs w:val="25"/>
        </w:rPr>
        <w:br/>
      </w:r>
      <w:r>
        <w:rPr>
          <w:rFonts w:ascii="Arial" w:eastAsia="Times New Roman" w:hAnsi="Arial" w:cs="Arial"/>
          <w:color w:val="000000"/>
          <w:sz w:val="25"/>
          <w:szCs w:val="25"/>
          <w:shd w:val="clear" w:color="auto" w:fill="FFFFFF"/>
        </w:rPr>
        <w:t>------------------------------</w:t>
      </w:r>
      <w:r>
        <w:rPr>
          <w:rFonts w:eastAsia="Times New Roman"/>
          <w:color w:val="000000"/>
          <w:sz w:val="24"/>
          <w:szCs w:val="24"/>
        </w:rPr>
        <w:t xml:space="preserve">​ </w:t>
      </w:r>
    </w:p>
    <w:p w14:paraId="388C380E" w14:textId="77777777" w:rsidR="000D0C8B" w:rsidRDefault="000D0C8B"/>
    <w:sectPr w:rsidR="000D0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85B48"/>
    <w:multiLevelType w:val="multilevel"/>
    <w:tmpl w:val="4C7A6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3A6CFE"/>
    <w:multiLevelType w:val="multilevel"/>
    <w:tmpl w:val="17B4C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BFF"/>
    <w:rsid w:val="000D0C8B"/>
    <w:rsid w:val="00641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7D1E"/>
  <w15:chartTrackingRefBased/>
  <w15:docId w15:val="{892F12EA-09DD-4F8D-8B25-4B7F96C0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BF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1BFF"/>
    <w:rPr>
      <w:color w:val="0000FF"/>
      <w:u w:val="single"/>
    </w:rPr>
  </w:style>
  <w:style w:type="paragraph" w:styleId="NormalWeb">
    <w:name w:val="Normal (Web)"/>
    <w:basedOn w:val="Normal"/>
    <w:uiPriority w:val="99"/>
    <w:semiHidden/>
    <w:unhideWhenUsed/>
    <w:rsid w:val="00641BFF"/>
  </w:style>
  <w:style w:type="character" w:styleId="Strong">
    <w:name w:val="Strong"/>
    <w:basedOn w:val="DefaultParagraphFont"/>
    <w:uiPriority w:val="22"/>
    <w:qFormat/>
    <w:rsid w:val="00641BFF"/>
    <w:rPr>
      <w:b/>
      <w:bCs/>
    </w:rPr>
  </w:style>
  <w:style w:type="character" w:styleId="Emphasis">
    <w:name w:val="Emphasis"/>
    <w:basedOn w:val="DefaultParagraphFont"/>
    <w:uiPriority w:val="20"/>
    <w:qFormat/>
    <w:rsid w:val="00641B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165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3A%2F%2Fs1279951500.t.en25.com%2Fe%2Fer%3Futm_campaign%3Dgovernment-affairs%26utm_medium%3Demail%26utm_source%3D4.27.20%2520Regulatory%2520Alert%26elqEmailId%3D10104%26s%3D1279951500%26lid%3D3908%26elqTrackId%3D0EB529141FC262FAE49C3662DA81E964%26elq%3D3a8d3f01c75740278787bbd76e70f7de%26elqaid%3D10104%26elqat%3D1&amp;data=02%7C01%7CMDevino%40mgma.org%7C67420c0929de4755f6ad08d7eaccf15e%7C105543933af84a26a3f7c5a86009ea7f%7C0%7C0%7C637236038251213000&amp;sdata=qa5%2FHp3UWUURClfQ6adQzc4Ufp0abNttixr%2BrJa6DJw%3D&amp;reserved=0" TargetMode="External"/><Relationship Id="rId3" Type="http://schemas.openxmlformats.org/officeDocument/2006/relationships/settings" Target="settings.xml"/><Relationship Id="rId7" Type="http://schemas.openxmlformats.org/officeDocument/2006/relationships/hyperlink" Target="https://nam12.safelinks.protection.outlook.com/?url=http%3A%2F%2Fs1279951500.t.en25.com%2Fe%2Fer%3Futm_campaign%3Dgovernment-affairs%26utm_medium%3Demail%26utm_source%3D4.27.20%2520Regulatory%2520Alert%26elqEmailId%3D10104%26s%3D1279951500%26lid%3D3905%26elqTrackId%3DA603D70D9C260815D0B5EE9BB581BCA4%26elq%3D3a8d3f01c75740278787bbd76e70f7de%26elqaid%3D10104%26elqat%3D1&amp;data=02%7C01%7CMDevino%40mgma.org%7C67420c0929de4755f6ad08d7eaccf15e%7C105543933af84a26a3f7c5a86009ea7f%7C0%7C0%7C637236038251213000&amp;sdata=R8VVCIoevmMIVg9Kjc24MH8HPpiyb8ZIGIDQbKxaSIk%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2.safelinks.protection.outlook.com/?url=http%3A%2F%2Fs1279951500.t.en25.com%2Fe%2Fer%3Futm_campaign%3Dgovernment-affairs%26utm_medium%3Demail%26utm_source%3D4.27.20%2520Regulatory%2520Alert%26elqEmailId%3D10104%26s%3D1279951500%26lid%3D3906%26elqTrackId%3D4824F27681B6A09C0C99B67EB735BE23%26elq%3D3a8d3f01c75740278787bbd76e70f7de%26elqaid%3D10104%26elqat%3D1&amp;data=02%7C01%7CMDevino%40mgma.org%7C67420c0929de4755f6ad08d7eaccf15e%7C105543933af84a26a3f7c5a86009ea7f%7C0%7C0%7C637236038251203002&amp;sdata=KmO%2BPB9tQ9UZK66%2BiBZRJkSZgZw%2BjYTkCn26WzZl9S0%3D&amp;reserved=0" TargetMode="External"/><Relationship Id="rId5" Type="http://schemas.openxmlformats.org/officeDocument/2006/relationships/hyperlink" Target="https://nam12.safelinks.protection.outlook.com/?url=http%3A%2F%2Fs1279951500.t.en25.com%2Fe%2Fer%3Futm_campaign%3Dgovernment-affairs%26utm_medium%3Demail%26utm_source%3D4.27.20%2520Regulatory%2520Alert%26elqEmailId%3D10104%26s%3D1279951500%26lid%3D3907%26elqTrackId%3DF966C5CC4B1828FD62A04176B84CEF7F%26elq%3D3a8d3f01c75740278787bbd76e70f7de%26elqaid%3D10104%26elqat%3D1&amp;data=02%7C01%7CMDevino%40mgma.org%7C67420c0929de4755f6ad08d7eaccf15e%7C105543933af84a26a3f7c5a86009ea7f%7C0%7C0%7C637236038251193010&amp;sdata=MSSo6zfpyrFj%2BwhpPqxyoNwEKJEtnNuy4Tjn2rFbkRs%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1014</Words>
  <Characters>5781</Characters>
  <Application>Microsoft Office Word</Application>
  <DocSecurity>0</DocSecurity>
  <Lines>48</Lines>
  <Paragraphs>13</Paragraphs>
  <ScaleCrop>false</ScaleCrop>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1</cp:revision>
  <dcterms:created xsi:type="dcterms:W3CDTF">2020-04-29T16:12:00Z</dcterms:created>
  <dcterms:modified xsi:type="dcterms:W3CDTF">2020-04-29T16:14:00Z</dcterms:modified>
</cp:coreProperties>
</file>